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89EF" w14:textId="77777777" w:rsidR="00A2578C" w:rsidRDefault="00F64DB9" w:rsidP="00A2578C">
      <w:pPr>
        <w:spacing w:after="0" w:line="240" w:lineRule="auto"/>
        <w:ind w:firstLine="720"/>
        <w:rPr>
          <w:rFonts w:ascii="Arial" w:hAnsi="Arial" w:cs="Arial"/>
          <w:b/>
          <w:color w:val="4472C4" w:themeColor="accent1"/>
          <w:sz w:val="24"/>
          <w:szCs w:val="24"/>
        </w:rPr>
      </w:pPr>
      <w:r w:rsidRPr="00C71EE0">
        <w:rPr>
          <w:rFonts w:ascii="Arial" w:hAnsi="Arial" w:cs="Arial"/>
          <w:noProof/>
          <w:sz w:val="24"/>
          <w:szCs w:val="24"/>
          <w:lang w:eastAsia="en-GB"/>
        </w:rPr>
        <mc:AlternateContent>
          <mc:Choice Requires="wps">
            <w:drawing>
              <wp:anchor distT="45720" distB="45720" distL="114300" distR="114300" simplePos="0" relativeHeight="251669504" behindDoc="0" locked="0" layoutInCell="1" allowOverlap="1" wp14:anchorId="553498DB" wp14:editId="5DD8DAEE">
                <wp:simplePos x="0" y="0"/>
                <wp:positionH relativeFrom="column">
                  <wp:posOffset>-234950</wp:posOffset>
                </wp:positionH>
                <wp:positionV relativeFrom="paragraph">
                  <wp:posOffset>165100</wp:posOffset>
                </wp:positionV>
                <wp:extent cx="6419850" cy="1181100"/>
                <wp:effectExtent l="0" t="0" r="19050" b="19050"/>
                <wp:wrapSquare wrapText="bothSides"/>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181100"/>
                        </a:xfrm>
                        <a:prstGeom prst="rect">
                          <a:avLst/>
                        </a:prstGeom>
                        <a:solidFill>
                          <a:srgbClr val="FFFFFF"/>
                        </a:solidFill>
                        <a:ln w="9525">
                          <a:solidFill>
                            <a:srgbClr val="000000"/>
                          </a:solidFill>
                          <a:miter lim="800000"/>
                          <a:headEnd/>
                          <a:tailEnd/>
                        </a:ln>
                      </wps:spPr>
                      <wps:txbx>
                        <w:txbxContent>
                          <w:p w14:paraId="613B23FE" w14:textId="77777777" w:rsidR="00F64DB9" w:rsidRDefault="00F64DB9" w:rsidP="00F64DB9">
                            <w:pPr>
                              <w:shd w:val="clear" w:color="auto" w:fill="F7CAAC" w:themeFill="accent2" w:themeFillTint="66"/>
                              <w:jc w:val="center"/>
                              <w:rPr>
                                <w:b/>
                                <w:color w:val="4472C4" w:themeColor="accent1"/>
                                <w:sz w:val="36"/>
                                <w:szCs w:val="36"/>
                              </w:rPr>
                            </w:pPr>
                            <w:r>
                              <w:rPr>
                                <w:b/>
                                <w:color w:val="4472C4" w:themeColor="accent1"/>
                                <w:sz w:val="36"/>
                                <w:szCs w:val="36"/>
                              </w:rPr>
                              <w:t>CONDITIONS OF USE</w:t>
                            </w:r>
                          </w:p>
                          <w:p w14:paraId="468BE914" w14:textId="77777777" w:rsidR="00E25D9C" w:rsidRDefault="00F64DB9" w:rsidP="00F64DB9">
                            <w:pPr>
                              <w:shd w:val="clear" w:color="auto" w:fill="F7CAAC" w:themeFill="accent2" w:themeFillTint="66"/>
                              <w:jc w:val="center"/>
                              <w:rPr>
                                <w:b/>
                                <w:color w:val="4472C4" w:themeColor="accent1"/>
                                <w:sz w:val="36"/>
                                <w:szCs w:val="36"/>
                              </w:rPr>
                            </w:pPr>
                            <w:r>
                              <w:rPr>
                                <w:b/>
                                <w:color w:val="4472C4" w:themeColor="accent1"/>
                                <w:sz w:val="36"/>
                                <w:szCs w:val="36"/>
                              </w:rPr>
                              <w:t>FOR</w:t>
                            </w:r>
                            <w:r w:rsidRPr="00CB6366">
                              <w:rPr>
                                <w:b/>
                                <w:color w:val="4472C4" w:themeColor="accent1"/>
                                <w:sz w:val="36"/>
                                <w:szCs w:val="36"/>
                              </w:rPr>
                              <w:t xml:space="preserve"> </w:t>
                            </w:r>
                            <w:r w:rsidR="001D5F55">
                              <w:rPr>
                                <w:b/>
                                <w:color w:val="4472C4" w:themeColor="accent1"/>
                                <w:sz w:val="36"/>
                                <w:szCs w:val="36"/>
                              </w:rPr>
                              <w:t>EBRINGTON SQUARE</w:t>
                            </w:r>
                          </w:p>
                          <w:p w14:paraId="26D85F96" w14:textId="0B8C998A" w:rsidR="001D5F55" w:rsidRDefault="00E25D9C" w:rsidP="00F64DB9">
                            <w:pPr>
                              <w:shd w:val="clear" w:color="auto" w:fill="F7CAAC" w:themeFill="accent2" w:themeFillTint="66"/>
                              <w:jc w:val="center"/>
                              <w:rPr>
                                <w:b/>
                                <w:color w:val="4472C4" w:themeColor="accent1"/>
                                <w:sz w:val="36"/>
                                <w:szCs w:val="36"/>
                              </w:rPr>
                            </w:pPr>
                            <w:r>
                              <w:rPr>
                                <w:b/>
                                <w:color w:val="4472C4" w:themeColor="accent1"/>
                                <w:sz w:val="36"/>
                                <w:szCs w:val="36"/>
                              </w:rPr>
                              <w:t>FOR LARGE SCALE LICENCED EVENTS</w:t>
                            </w:r>
                            <w:r w:rsidR="001D5F55">
                              <w:rPr>
                                <w:b/>
                                <w:color w:val="4472C4" w:themeColor="accent1"/>
                                <w:sz w:val="36"/>
                                <w:szCs w:val="36"/>
                              </w:rPr>
                              <w:t xml:space="preserve"> </w:t>
                            </w:r>
                          </w:p>
                          <w:p w14:paraId="2A915030" w14:textId="77777777" w:rsidR="00F64DB9" w:rsidRDefault="00F64DB9" w:rsidP="00F64DB9">
                            <w:pPr>
                              <w:shd w:val="clear" w:color="auto" w:fill="F7CAAC" w:themeFill="accent2" w:themeFillTint="66"/>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498DB" id="_x0000_t202" coordsize="21600,21600" o:spt="202" path="m,l,21600r21600,l21600,xe">
                <v:stroke joinstyle="miter"/>
                <v:path gradientshapeok="t" o:connecttype="rect"/>
              </v:shapetype>
              <v:shape id="Text Box 1" o:spid="_x0000_s1026" type="#_x0000_t202" style="position:absolute;left:0;text-align:left;margin-left:-18.5pt;margin-top:13pt;width:505.5pt;height:9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">
                <v:textbox>
                  <w:txbxContent>
                    <w:p w14:paraId="613B23FE" w14:textId="77777777" w:rsidR="00F64DB9" w:rsidRDefault="00F64DB9" w:rsidP="00F64DB9">
                      <w:pPr>
                        <w:shd w:val="clear" w:color="auto" w:fill="F7CAAC" w:themeFill="accent2" w:themeFillTint="66"/>
                        <w:jc w:val="center"/>
                        <w:rPr>
                          <w:b/>
                          <w:color w:val="4472C4" w:themeColor="accent1"/>
                          <w:sz w:val="36"/>
                          <w:szCs w:val="36"/>
                        </w:rPr>
                      </w:pPr>
                      <w:r>
                        <w:rPr>
                          <w:b/>
                          <w:color w:val="4472C4" w:themeColor="accent1"/>
                          <w:sz w:val="36"/>
                          <w:szCs w:val="36"/>
                        </w:rPr>
                        <w:t>CONDITIONS OF USE</w:t>
                      </w:r>
                    </w:p>
                    <w:p w14:paraId="468BE914" w14:textId="77777777" w:rsidR="00E25D9C" w:rsidRDefault="00F64DB9" w:rsidP="00F64DB9">
                      <w:pPr>
                        <w:shd w:val="clear" w:color="auto" w:fill="F7CAAC" w:themeFill="accent2" w:themeFillTint="66"/>
                        <w:jc w:val="center"/>
                        <w:rPr>
                          <w:b/>
                          <w:color w:val="4472C4" w:themeColor="accent1"/>
                          <w:sz w:val="36"/>
                          <w:szCs w:val="36"/>
                        </w:rPr>
                      </w:pPr>
                      <w:r>
                        <w:rPr>
                          <w:b/>
                          <w:color w:val="4472C4" w:themeColor="accent1"/>
                          <w:sz w:val="36"/>
                          <w:szCs w:val="36"/>
                        </w:rPr>
                        <w:t>FOR</w:t>
                      </w:r>
                      <w:r w:rsidRPr="00CB6366">
                        <w:rPr>
                          <w:b/>
                          <w:color w:val="4472C4" w:themeColor="accent1"/>
                          <w:sz w:val="36"/>
                          <w:szCs w:val="36"/>
                        </w:rPr>
                        <w:t xml:space="preserve"> </w:t>
                      </w:r>
                      <w:r w:rsidR="001D5F55">
                        <w:rPr>
                          <w:b/>
                          <w:color w:val="4472C4" w:themeColor="accent1"/>
                          <w:sz w:val="36"/>
                          <w:szCs w:val="36"/>
                        </w:rPr>
                        <w:t>EBRINGTON SQUARE</w:t>
                      </w:r>
                    </w:p>
                    <w:p w14:paraId="26D85F96" w14:textId="0B8C998A" w:rsidR="001D5F55" w:rsidRDefault="00E25D9C" w:rsidP="00F64DB9">
                      <w:pPr>
                        <w:shd w:val="clear" w:color="auto" w:fill="F7CAAC" w:themeFill="accent2" w:themeFillTint="66"/>
                        <w:jc w:val="center"/>
                        <w:rPr>
                          <w:b/>
                          <w:color w:val="4472C4" w:themeColor="accent1"/>
                          <w:sz w:val="36"/>
                          <w:szCs w:val="36"/>
                        </w:rPr>
                      </w:pPr>
                      <w:r>
                        <w:rPr>
                          <w:b/>
                          <w:color w:val="4472C4" w:themeColor="accent1"/>
                          <w:sz w:val="36"/>
                          <w:szCs w:val="36"/>
                        </w:rPr>
                        <w:t>FOR LARGE SCALE LICENCED EVENTS</w:t>
                      </w:r>
                      <w:r w:rsidR="001D5F55">
                        <w:rPr>
                          <w:b/>
                          <w:color w:val="4472C4" w:themeColor="accent1"/>
                          <w:sz w:val="36"/>
                          <w:szCs w:val="36"/>
                        </w:rPr>
                        <w:t xml:space="preserve"> </w:t>
                      </w:r>
                    </w:p>
                    <w:p w14:paraId="2A915030" w14:textId="77777777" w:rsidR="00F64DB9" w:rsidRDefault="00F64DB9" w:rsidP="00F64DB9">
                      <w:pPr>
                        <w:shd w:val="clear" w:color="auto" w:fill="F7CAAC" w:themeFill="accent2" w:themeFillTint="66"/>
                        <w:jc w:val="center"/>
                      </w:pPr>
                    </w:p>
                  </w:txbxContent>
                </v:textbox>
                <w10:wrap type="square"/>
              </v:shape>
            </w:pict>
          </mc:Fallback>
        </mc:AlternateContent>
      </w:r>
    </w:p>
    <w:p w14:paraId="7CAAD505" w14:textId="4D705EA8" w:rsidR="00E25D9C" w:rsidRDefault="00E25D9C" w:rsidP="001D5F55">
      <w:pPr>
        <w:rPr>
          <w:rFonts w:ascii="Arial" w:hAnsi="Arial" w:cs="Arial"/>
          <w:color w:val="000000" w:themeColor="text1"/>
          <w:sz w:val="24"/>
          <w:szCs w:val="24"/>
        </w:rPr>
      </w:pPr>
      <w:r>
        <w:rPr>
          <w:rFonts w:ascii="Arial" w:hAnsi="Arial" w:cs="Arial"/>
          <w:b/>
          <w:color w:val="4472C4" w:themeColor="accent1"/>
          <w:sz w:val="24"/>
          <w:szCs w:val="24"/>
        </w:rPr>
        <w:t>INTRODUCTION</w:t>
      </w:r>
    </w:p>
    <w:p w14:paraId="19C4F83E" w14:textId="5693BC47" w:rsidR="001D5F55" w:rsidRDefault="001D5F55" w:rsidP="001D5F55">
      <w:pPr>
        <w:rPr>
          <w:rFonts w:ascii="Arial" w:hAnsi="Arial" w:cs="Arial"/>
          <w:color w:val="000000" w:themeColor="text1"/>
          <w:sz w:val="24"/>
          <w:szCs w:val="24"/>
        </w:rPr>
      </w:pPr>
      <w:r w:rsidRPr="007C55BE">
        <w:rPr>
          <w:rFonts w:ascii="Arial" w:hAnsi="Arial" w:cs="Arial"/>
          <w:b/>
          <w:bCs/>
          <w:color w:val="000000" w:themeColor="text1"/>
          <w:sz w:val="24"/>
          <w:szCs w:val="24"/>
        </w:rPr>
        <w:t xml:space="preserve">Ebrington Square is a shared </w:t>
      </w:r>
      <w:proofErr w:type="gramStart"/>
      <w:r w:rsidRPr="007C55BE">
        <w:rPr>
          <w:rFonts w:ascii="Arial" w:hAnsi="Arial" w:cs="Arial"/>
          <w:b/>
          <w:bCs/>
          <w:color w:val="000000" w:themeColor="text1"/>
          <w:sz w:val="24"/>
          <w:szCs w:val="24"/>
        </w:rPr>
        <w:t>space</w:t>
      </w:r>
      <w:proofErr w:type="gramEnd"/>
      <w:r w:rsidRPr="007C55BE">
        <w:rPr>
          <w:rFonts w:ascii="Arial" w:hAnsi="Arial" w:cs="Arial"/>
          <w:b/>
          <w:bCs/>
          <w:color w:val="000000" w:themeColor="text1"/>
          <w:sz w:val="24"/>
          <w:szCs w:val="24"/>
        </w:rPr>
        <w:t xml:space="preserve"> and all events must make a positive impact on the City and region.</w:t>
      </w:r>
      <w:r w:rsidR="00E25D9C" w:rsidRPr="007C55BE">
        <w:rPr>
          <w:rFonts w:ascii="Arial" w:hAnsi="Arial" w:cs="Arial"/>
          <w:b/>
          <w:bCs/>
          <w:color w:val="000000" w:themeColor="text1"/>
          <w:sz w:val="24"/>
          <w:szCs w:val="24"/>
        </w:rPr>
        <w:t xml:space="preserve"> A diverse events programme is required</w:t>
      </w:r>
      <w:r w:rsidR="00E25D9C" w:rsidRPr="00E25D9C">
        <w:rPr>
          <w:rFonts w:ascii="Arial" w:hAnsi="Arial" w:cs="Arial"/>
          <w:color w:val="000000" w:themeColor="text1"/>
          <w:sz w:val="24"/>
          <w:szCs w:val="24"/>
        </w:rPr>
        <w:t xml:space="preserve"> and as such events of a similar nature may not be accommodated.  </w:t>
      </w:r>
    </w:p>
    <w:p w14:paraId="3FEFA727" w14:textId="4BF5CFE2" w:rsidR="001D5F55" w:rsidRPr="001D5F55" w:rsidRDefault="001D5F55" w:rsidP="001D5F55">
      <w:pPr>
        <w:shd w:val="clear" w:color="auto" w:fill="FFFFFF" w:themeFill="background1"/>
        <w:spacing w:after="200"/>
        <w:jc w:val="both"/>
        <w:rPr>
          <w:rFonts w:ascii="Arial" w:hAnsi="Arial" w:cs="Arial"/>
          <w:sz w:val="24"/>
          <w:szCs w:val="24"/>
        </w:rPr>
      </w:pPr>
      <w:r>
        <w:rPr>
          <w:rFonts w:ascii="Arial" w:hAnsi="Arial" w:cs="Arial"/>
          <w:sz w:val="24"/>
          <w:szCs w:val="24"/>
        </w:rPr>
        <w:t xml:space="preserve">Event Promoters must ensure the delivery of an event which is </w:t>
      </w:r>
      <w:r w:rsidRPr="007C55BE">
        <w:rPr>
          <w:rFonts w:ascii="Arial" w:hAnsi="Arial" w:cs="Arial"/>
          <w:b/>
          <w:bCs/>
          <w:sz w:val="24"/>
          <w:szCs w:val="24"/>
        </w:rPr>
        <w:t>safe and welcoming for all sections of the community</w:t>
      </w:r>
      <w:r w:rsidRPr="001D5F55">
        <w:rPr>
          <w:rFonts w:ascii="Arial" w:hAnsi="Arial" w:cs="Arial"/>
          <w:sz w:val="24"/>
          <w:szCs w:val="24"/>
        </w:rPr>
        <w:t xml:space="preserve"> including vulnerable adults, people with disabilities, children (if applicable) etc</w:t>
      </w:r>
      <w:r>
        <w:rPr>
          <w:rFonts w:ascii="Arial" w:hAnsi="Arial" w:cs="Arial"/>
          <w:sz w:val="24"/>
          <w:szCs w:val="24"/>
        </w:rPr>
        <w:t xml:space="preserve">, adhering to </w:t>
      </w:r>
      <w:proofErr w:type="gramStart"/>
      <w:r w:rsidRPr="001D5F55">
        <w:rPr>
          <w:rFonts w:ascii="Arial" w:hAnsi="Arial" w:cs="Arial"/>
          <w:sz w:val="24"/>
          <w:szCs w:val="24"/>
        </w:rPr>
        <w:t>T:BUC</w:t>
      </w:r>
      <w:proofErr w:type="gramEnd"/>
      <w:r w:rsidRPr="001D5F55">
        <w:rPr>
          <w:rFonts w:ascii="Arial" w:hAnsi="Arial" w:cs="Arial"/>
          <w:sz w:val="24"/>
          <w:szCs w:val="24"/>
        </w:rPr>
        <w:t xml:space="preserve"> principles. </w:t>
      </w:r>
    </w:p>
    <w:p w14:paraId="269EC433" w14:textId="69030789" w:rsidR="001D5F55" w:rsidRDefault="000D4EBD" w:rsidP="000D4EBD">
      <w:pPr>
        <w:jc w:val="both"/>
        <w:rPr>
          <w:rFonts w:ascii="Arial" w:hAnsi="Arial" w:cs="Arial"/>
          <w:color w:val="000000" w:themeColor="text1"/>
          <w:sz w:val="24"/>
          <w:szCs w:val="24"/>
        </w:rPr>
      </w:pPr>
      <w:r w:rsidRPr="000D4EBD">
        <w:rPr>
          <w:rFonts w:ascii="Arial" w:hAnsi="Arial" w:cs="Arial"/>
          <w:bCs/>
          <w:sz w:val="24"/>
          <w:szCs w:val="24"/>
        </w:rPr>
        <w:t>TEO reserve</w:t>
      </w:r>
      <w:r w:rsidR="00560386">
        <w:rPr>
          <w:rFonts w:ascii="Arial" w:hAnsi="Arial" w:cs="Arial"/>
          <w:bCs/>
          <w:sz w:val="24"/>
          <w:szCs w:val="24"/>
        </w:rPr>
        <w:t>s</w:t>
      </w:r>
      <w:r w:rsidRPr="000D4EBD">
        <w:rPr>
          <w:rFonts w:ascii="Arial" w:hAnsi="Arial" w:cs="Arial"/>
          <w:bCs/>
          <w:sz w:val="24"/>
          <w:szCs w:val="24"/>
        </w:rPr>
        <w:t xml:space="preserve"> the right to host other events on site for example, civic celebrations</w:t>
      </w:r>
      <w:r w:rsidR="00E25D9C">
        <w:rPr>
          <w:rFonts w:ascii="Arial" w:hAnsi="Arial" w:cs="Arial"/>
          <w:bCs/>
          <w:sz w:val="24"/>
          <w:szCs w:val="24"/>
        </w:rPr>
        <w:t xml:space="preserve"> and/or animation activity</w:t>
      </w:r>
      <w:r w:rsidRPr="000D4EBD">
        <w:rPr>
          <w:rFonts w:ascii="Arial" w:hAnsi="Arial" w:cs="Arial"/>
          <w:bCs/>
          <w:sz w:val="24"/>
          <w:szCs w:val="24"/>
        </w:rPr>
        <w:t xml:space="preserve">. </w:t>
      </w:r>
      <w:r w:rsidR="001D5F55">
        <w:rPr>
          <w:rFonts w:ascii="Arial" w:hAnsi="Arial" w:cs="Arial"/>
          <w:color w:val="000000" w:themeColor="text1"/>
          <w:sz w:val="24"/>
          <w:szCs w:val="24"/>
        </w:rPr>
        <w:t>Preference will be given to events supported by DCSDC and events of civic benefit.</w:t>
      </w:r>
    </w:p>
    <w:p w14:paraId="7BB34E5E" w14:textId="77777777" w:rsidR="007C55BE" w:rsidRPr="007C55BE" w:rsidRDefault="000D4EBD" w:rsidP="007C55BE">
      <w:pPr>
        <w:shd w:val="clear" w:color="auto" w:fill="FFFFFF" w:themeFill="background1"/>
        <w:spacing w:after="200"/>
        <w:jc w:val="both"/>
        <w:rPr>
          <w:rFonts w:ascii="Arial" w:hAnsi="Arial" w:cs="Arial"/>
          <w:b/>
          <w:bCs/>
          <w:sz w:val="24"/>
          <w:szCs w:val="24"/>
        </w:rPr>
      </w:pPr>
      <w:r w:rsidRPr="007C55BE">
        <w:rPr>
          <w:rFonts w:ascii="Arial" w:hAnsi="Arial" w:cs="Arial"/>
          <w:bCs/>
          <w:sz w:val="24"/>
          <w:szCs w:val="24"/>
        </w:rPr>
        <w:t xml:space="preserve">Five major events only can be held on Ebrington per annum. An additional restriction of one event per month may be applied. </w:t>
      </w:r>
      <w:r w:rsidR="007C55BE" w:rsidRPr="007C55BE">
        <w:rPr>
          <w:rFonts w:ascii="Arial" w:hAnsi="Arial" w:cs="Arial"/>
          <w:b/>
          <w:bCs/>
          <w:color w:val="000000" w:themeColor="text1"/>
          <w:sz w:val="24"/>
          <w:szCs w:val="24"/>
        </w:rPr>
        <w:t xml:space="preserve">Large scale events should host 3,000 plus patrons. </w:t>
      </w:r>
    </w:p>
    <w:p w14:paraId="79D458B1" w14:textId="77777777" w:rsidR="007C55BE" w:rsidRPr="007C55BE" w:rsidRDefault="007C55BE" w:rsidP="007C55BE">
      <w:pPr>
        <w:shd w:val="clear" w:color="auto" w:fill="FFFFFF" w:themeFill="background1"/>
        <w:spacing w:after="200"/>
        <w:jc w:val="both"/>
        <w:rPr>
          <w:rFonts w:ascii="Arial" w:hAnsi="Arial" w:cs="Arial"/>
          <w:sz w:val="24"/>
          <w:szCs w:val="24"/>
        </w:rPr>
      </w:pPr>
      <w:bookmarkStart w:id="0" w:name="_Hlk148453106"/>
      <w:r w:rsidRPr="007C55BE">
        <w:rPr>
          <w:rFonts w:ascii="Arial" w:hAnsi="Arial" w:cs="Arial"/>
          <w:bCs/>
          <w:color w:val="000000" w:themeColor="text1"/>
          <w:sz w:val="24"/>
          <w:szCs w:val="24"/>
        </w:rPr>
        <w:t xml:space="preserve">Ticketed events may last up to three days (not including set up and decant) and non-ticketed events may last up to 10 days (not including set-up and decant). </w:t>
      </w:r>
    </w:p>
    <w:bookmarkEnd w:id="0"/>
    <w:p w14:paraId="7CCA893E" w14:textId="77C4D8B0" w:rsidR="00B94F0B" w:rsidRDefault="00B94F0B" w:rsidP="000D4EBD">
      <w:pPr>
        <w:jc w:val="both"/>
        <w:rPr>
          <w:rFonts w:ascii="Arial" w:hAnsi="Arial" w:cs="Arial"/>
          <w:bCs/>
          <w:sz w:val="24"/>
          <w:szCs w:val="24"/>
        </w:rPr>
      </w:pPr>
      <w:r w:rsidRPr="0013596B">
        <w:rPr>
          <w:rFonts w:ascii="Arial" w:hAnsi="Arial" w:cs="Arial"/>
          <w:sz w:val="24"/>
          <w:szCs w:val="24"/>
        </w:rPr>
        <w:t xml:space="preserve">Ebrington is a construction site and </w:t>
      </w:r>
      <w:r>
        <w:rPr>
          <w:rFonts w:ascii="Arial" w:hAnsi="Arial" w:cs="Arial"/>
          <w:sz w:val="24"/>
          <w:szCs w:val="24"/>
        </w:rPr>
        <w:t>a</w:t>
      </w:r>
      <w:r w:rsidR="00560386">
        <w:rPr>
          <w:rFonts w:ascii="Arial" w:hAnsi="Arial" w:cs="Arial"/>
          <w:sz w:val="24"/>
          <w:szCs w:val="24"/>
        </w:rPr>
        <w:t>pproval for</w:t>
      </w:r>
      <w:r>
        <w:rPr>
          <w:rFonts w:ascii="Arial" w:hAnsi="Arial" w:cs="Arial"/>
          <w:sz w:val="24"/>
          <w:szCs w:val="24"/>
        </w:rPr>
        <w:t xml:space="preserve"> events </w:t>
      </w:r>
      <w:r w:rsidR="00043BB7">
        <w:rPr>
          <w:rFonts w:ascii="Arial" w:hAnsi="Arial" w:cs="Arial"/>
          <w:sz w:val="24"/>
          <w:szCs w:val="24"/>
        </w:rPr>
        <w:t>is</w:t>
      </w:r>
      <w:r>
        <w:rPr>
          <w:rFonts w:ascii="Arial" w:hAnsi="Arial" w:cs="Arial"/>
          <w:sz w:val="24"/>
          <w:szCs w:val="24"/>
        </w:rPr>
        <w:t xml:space="preserve"> subject to ongoing construction activity.  </w:t>
      </w:r>
    </w:p>
    <w:p w14:paraId="48C778B5" w14:textId="77777777" w:rsidR="00BC1DAD" w:rsidRDefault="00BC1DAD" w:rsidP="00BC1DAD">
      <w:pPr>
        <w:spacing w:after="0" w:line="240" w:lineRule="auto"/>
        <w:rPr>
          <w:rFonts w:ascii="Arial" w:hAnsi="Arial" w:cs="Arial"/>
          <w:b/>
          <w:sz w:val="24"/>
          <w:szCs w:val="24"/>
        </w:rPr>
      </w:pPr>
    </w:p>
    <w:p w14:paraId="276E9D35" w14:textId="77777777" w:rsidR="00BC1DAD" w:rsidRPr="00560EF3" w:rsidRDefault="00BC1DAD" w:rsidP="00BC1DAD">
      <w:pPr>
        <w:pStyle w:val="ListParagraph"/>
        <w:numPr>
          <w:ilvl w:val="0"/>
          <w:numId w:val="16"/>
        </w:numPr>
        <w:rPr>
          <w:rFonts w:ascii="Arial" w:hAnsi="Arial" w:cs="Arial"/>
          <w:sz w:val="24"/>
          <w:szCs w:val="24"/>
        </w:rPr>
      </w:pPr>
      <w:r w:rsidRPr="00E21282">
        <w:rPr>
          <w:rFonts w:ascii="Arial" w:hAnsi="Arial" w:cs="Arial"/>
          <w:color w:val="000000" w:themeColor="text1"/>
          <w:sz w:val="24"/>
          <w:szCs w:val="24"/>
        </w:rPr>
        <w:t>Failure to deliver an event or meet the event expectations as cited in the application form will be used to inform any subsequent application</w:t>
      </w:r>
      <w:r>
        <w:rPr>
          <w:rFonts w:ascii="Arial" w:hAnsi="Arial" w:cs="Arial"/>
          <w:color w:val="000000" w:themeColor="text1"/>
          <w:sz w:val="24"/>
          <w:szCs w:val="24"/>
        </w:rPr>
        <w:t>.</w:t>
      </w:r>
    </w:p>
    <w:p w14:paraId="5991D1D8" w14:textId="77777777" w:rsidR="00BC1DAD" w:rsidRPr="00BC1DAD" w:rsidRDefault="00BC1DAD" w:rsidP="00BC1DAD">
      <w:pPr>
        <w:pStyle w:val="ListParagraph"/>
        <w:numPr>
          <w:ilvl w:val="0"/>
          <w:numId w:val="16"/>
        </w:numPr>
        <w:rPr>
          <w:rFonts w:ascii="Arial" w:hAnsi="Arial" w:cs="Arial"/>
          <w:sz w:val="24"/>
          <w:szCs w:val="24"/>
        </w:rPr>
      </w:pPr>
      <w:r w:rsidRPr="00A2578C">
        <w:rPr>
          <w:rFonts w:ascii="Arial" w:hAnsi="Arial" w:cs="Arial"/>
          <w:sz w:val="24"/>
          <w:szCs w:val="24"/>
        </w:rPr>
        <w:t xml:space="preserve">The Application Form, Conditions of Use Policy and Licence are subject to revision by TEO </w:t>
      </w:r>
      <w:r w:rsidRPr="00BC1DAD">
        <w:rPr>
          <w:rFonts w:ascii="Arial" w:hAnsi="Arial" w:cs="Arial"/>
          <w:sz w:val="24"/>
          <w:szCs w:val="24"/>
        </w:rPr>
        <w:t xml:space="preserve">at any time.  </w:t>
      </w:r>
    </w:p>
    <w:p w14:paraId="4A2C3245" w14:textId="77777777" w:rsidR="00BC1DAD" w:rsidRDefault="00BC1DAD" w:rsidP="00BC1DAD">
      <w:pPr>
        <w:pStyle w:val="ListParagraph"/>
        <w:numPr>
          <w:ilvl w:val="0"/>
          <w:numId w:val="16"/>
        </w:numPr>
        <w:rPr>
          <w:rFonts w:ascii="Arial" w:hAnsi="Arial" w:cs="Arial"/>
          <w:sz w:val="24"/>
          <w:szCs w:val="24"/>
        </w:rPr>
      </w:pPr>
      <w:r w:rsidRPr="00E25D9C">
        <w:rPr>
          <w:rFonts w:ascii="Arial" w:hAnsi="Arial" w:cs="Arial"/>
          <w:sz w:val="24"/>
          <w:szCs w:val="24"/>
        </w:rPr>
        <w:t>Providing false or misleading information may result in the event being cancelled and the matter may be referred for consideration of prosecution.</w:t>
      </w:r>
    </w:p>
    <w:p w14:paraId="1C916300" w14:textId="77777777" w:rsidR="00BC1DAD" w:rsidRPr="00E25D9C" w:rsidRDefault="00BC1DAD" w:rsidP="00BC1DAD">
      <w:pPr>
        <w:pStyle w:val="ListParagraph"/>
        <w:numPr>
          <w:ilvl w:val="0"/>
          <w:numId w:val="16"/>
        </w:numPr>
        <w:rPr>
          <w:rFonts w:ascii="Arial" w:hAnsi="Arial" w:cs="Arial"/>
          <w:sz w:val="24"/>
          <w:szCs w:val="24"/>
        </w:rPr>
      </w:pPr>
      <w:r w:rsidRPr="00E25D9C">
        <w:rPr>
          <w:rFonts w:ascii="Arial" w:hAnsi="Arial" w:cs="Arial"/>
          <w:sz w:val="24"/>
          <w:szCs w:val="24"/>
        </w:rPr>
        <w:t>TEO reserves the right to review/withdraw the offer of the use of Ebrington at any time.</w:t>
      </w:r>
    </w:p>
    <w:p w14:paraId="108FB9FD" w14:textId="77777777" w:rsidR="00BC1DAD" w:rsidRPr="00A2578C" w:rsidRDefault="00BC1DAD" w:rsidP="00BC1DAD">
      <w:pPr>
        <w:ind w:left="567" w:hanging="567"/>
        <w:jc w:val="both"/>
        <w:rPr>
          <w:rFonts w:ascii="Arial" w:hAnsi="Arial" w:cs="Arial"/>
          <w:b/>
          <w:sz w:val="24"/>
          <w:szCs w:val="24"/>
        </w:rPr>
      </w:pPr>
    </w:p>
    <w:p w14:paraId="25731808" w14:textId="68614C5C" w:rsidR="00BC1DAD" w:rsidRDefault="00BC1DAD">
      <w:pPr>
        <w:rPr>
          <w:rFonts w:ascii="Arial" w:hAnsi="Arial" w:cs="Arial"/>
          <w:b/>
          <w:sz w:val="24"/>
          <w:szCs w:val="24"/>
        </w:rPr>
      </w:pPr>
      <w:r>
        <w:rPr>
          <w:rFonts w:ascii="Arial" w:hAnsi="Arial" w:cs="Arial"/>
          <w:b/>
          <w:sz w:val="24"/>
          <w:szCs w:val="24"/>
        </w:rPr>
        <w:br w:type="page"/>
      </w:r>
    </w:p>
    <w:p w14:paraId="6DCD5CC7" w14:textId="048D4D12" w:rsidR="00F64DB9" w:rsidRPr="001D5F55" w:rsidRDefault="001D5F55" w:rsidP="001D5F55">
      <w:pPr>
        <w:rPr>
          <w:rFonts w:ascii="Arial" w:hAnsi="Arial" w:cs="Arial"/>
          <w:b/>
          <w:color w:val="4472C4" w:themeColor="accent1"/>
          <w:sz w:val="24"/>
          <w:szCs w:val="24"/>
        </w:rPr>
      </w:pPr>
      <w:r w:rsidRPr="001D5F55">
        <w:rPr>
          <w:rFonts w:ascii="Arial" w:hAnsi="Arial" w:cs="Arial"/>
          <w:b/>
          <w:color w:val="4472C4" w:themeColor="accent1"/>
          <w:sz w:val="24"/>
          <w:szCs w:val="24"/>
        </w:rPr>
        <w:lastRenderedPageBreak/>
        <w:t>AREA FOR HIRE</w:t>
      </w:r>
    </w:p>
    <w:p w14:paraId="7A6D3F04" w14:textId="77777777" w:rsidR="00F64DB9" w:rsidRPr="00831465" w:rsidRDefault="00F64DB9" w:rsidP="00F64DB9">
      <w:pPr>
        <w:spacing w:after="0" w:line="240" w:lineRule="auto"/>
        <w:rPr>
          <w:rFonts w:ascii="Arial" w:hAnsi="Arial" w:cs="Arial"/>
          <w:sz w:val="24"/>
          <w:szCs w:val="24"/>
        </w:rPr>
      </w:pPr>
    </w:p>
    <w:p w14:paraId="172AA6DB" w14:textId="699CC614" w:rsidR="002D3BD9" w:rsidRDefault="001D5F55" w:rsidP="002D3BD9">
      <w:pPr>
        <w:pStyle w:val="ListParagraph"/>
        <w:numPr>
          <w:ilvl w:val="0"/>
          <w:numId w:val="17"/>
        </w:numPr>
        <w:shd w:val="clear" w:color="auto" w:fill="FFFFFF" w:themeFill="background1"/>
        <w:spacing w:after="200"/>
        <w:ind w:left="340"/>
        <w:jc w:val="both"/>
        <w:rPr>
          <w:rFonts w:ascii="Arial" w:hAnsi="Arial" w:cs="Arial"/>
          <w:sz w:val="24"/>
          <w:szCs w:val="24"/>
        </w:rPr>
      </w:pPr>
      <w:r w:rsidRPr="001D5F55">
        <w:rPr>
          <w:rFonts w:ascii="Arial" w:hAnsi="Arial" w:cs="Arial"/>
          <w:sz w:val="24"/>
          <w:szCs w:val="24"/>
        </w:rPr>
        <w:t>The</w:t>
      </w:r>
      <w:r w:rsidR="00F64DB9" w:rsidRPr="001D5F55">
        <w:rPr>
          <w:rFonts w:ascii="Arial" w:hAnsi="Arial" w:cs="Arial"/>
          <w:sz w:val="24"/>
          <w:szCs w:val="24"/>
        </w:rPr>
        <w:t xml:space="preserve"> </w:t>
      </w:r>
      <w:r w:rsidRPr="001D5F55">
        <w:rPr>
          <w:rFonts w:ascii="Arial" w:hAnsi="Arial" w:cs="Arial"/>
          <w:sz w:val="24"/>
          <w:szCs w:val="24"/>
        </w:rPr>
        <w:t xml:space="preserve">area for hire is marked on the map at </w:t>
      </w:r>
      <w:r w:rsidRPr="00560386">
        <w:rPr>
          <w:rFonts w:ascii="Arial" w:hAnsi="Arial" w:cs="Arial"/>
          <w:sz w:val="24"/>
          <w:szCs w:val="24"/>
        </w:rPr>
        <w:t>Annex A</w:t>
      </w:r>
      <w:r w:rsidR="00A3382E" w:rsidRPr="00560386">
        <w:rPr>
          <w:rFonts w:ascii="Arial" w:hAnsi="Arial" w:cs="Arial"/>
          <w:sz w:val="24"/>
          <w:szCs w:val="24"/>
        </w:rPr>
        <w:t>, including the tenants buffer zone</w:t>
      </w:r>
      <w:r w:rsidRPr="00560386">
        <w:rPr>
          <w:rFonts w:ascii="Arial" w:hAnsi="Arial" w:cs="Arial"/>
          <w:sz w:val="24"/>
          <w:szCs w:val="24"/>
        </w:rPr>
        <w:t>.</w:t>
      </w:r>
      <w:r w:rsidR="00A3382E">
        <w:rPr>
          <w:rFonts w:ascii="Arial" w:hAnsi="Arial" w:cs="Arial"/>
          <w:sz w:val="24"/>
          <w:szCs w:val="24"/>
        </w:rPr>
        <w:t xml:space="preserve"> No event equipment, vehicles or fencing </w:t>
      </w:r>
      <w:r w:rsidR="00560386">
        <w:rPr>
          <w:rFonts w:ascii="Arial" w:hAnsi="Arial" w:cs="Arial"/>
          <w:sz w:val="24"/>
          <w:szCs w:val="24"/>
        </w:rPr>
        <w:t>are</w:t>
      </w:r>
      <w:r w:rsidR="00A3382E">
        <w:rPr>
          <w:rFonts w:ascii="Arial" w:hAnsi="Arial" w:cs="Arial"/>
          <w:sz w:val="24"/>
          <w:szCs w:val="24"/>
        </w:rPr>
        <w:t xml:space="preserve"> permitted within this area.</w:t>
      </w:r>
      <w:r w:rsidRPr="001D5F55">
        <w:rPr>
          <w:rFonts w:ascii="Arial" w:hAnsi="Arial" w:cs="Arial"/>
          <w:sz w:val="24"/>
          <w:szCs w:val="24"/>
        </w:rPr>
        <w:t xml:space="preserve">  </w:t>
      </w:r>
      <w:r w:rsidR="00F64DB9" w:rsidRPr="001D5F55">
        <w:rPr>
          <w:rFonts w:ascii="Arial" w:hAnsi="Arial" w:cs="Arial"/>
          <w:sz w:val="24"/>
          <w:szCs w:val="24"/>
        </w:rPr>
        <w:t xml:space="preserve">Ebrington Square </w:t>
      </w:r>
      <w:r w:rsidRPr="001D5F55">
        <w:rPr>
          <w:rFonts w:ascii="Arial" w:hAnsi="Arial" w:cs="Arial"/>
          <w:sz w:val="24"/>
          <w:szCs w:val="24"/>
        </w:rPr>
        <w:t xml:space="preserve">is </w:t>
      </w:r>
      <w:r w:rsidR="00F64DB9" w:rsidRPr="001D5F55">
        <w:rPr>
          <w:rFonts w:ascii="Arial" w:hAnsi="Arial" w:cs="Arial"/>
          <w:sz w:val="24"/>
          <w:szCs w:val="24"/>
        </w:rPr>
        <w:t>c8,800m2</w:t>
      </w:r>
      <w:r>
        <w:rPr>
          <w:rFonts w:ascii="Arial" w:hAnsi="Arial" w:cs="Arial"/>
          <w:sz w:val="24"/>
          <w:szCs w:val="24"/>
        </w:rPr>
        <w:t>. E</w:t>
      </w:r>
      <w:r w:rsidR="00F64DB9" w:rsidRPr="001D5F55">
        <w:rPr>
          <w:rFonts w:ascii="Arial" w:hAnsi="Arial" w:cs="Arial"/>
          <w:sz w:val="24"/>
          <w:szCs w:val="24"/>
        </w:rPr>
        <w:t xml:space="preserve">vent Promoters </w:t>
      </w:r>
      <w:r w:rsidR="00961E89" w:rsidRPr="001D5F55">
        <w:rPr>
          <w:rFonts w:ascii="Arial" w:hAnsi="Arial" w:cs="Arial"/>
          <w:sz w:val="24"/>
          <w:szCs w:val="24"/>
        </w:rPr>
        <w:t xml:space="preserve">(EP) </w:t>
      </w:r>
      <w:r w:rsidR="00F64DB9" w:rsidRPr="001D5F55">
        <w:rPr>
          <w:rFonts w:ascii="Arial" w:hAnsi="Arial" w:cs="Arial"/>
          <w:sz w:val="24"/>
          <w:szCs w:val="24"/>
        </w:rPr>
        <w:t xml:space="preserve">must restrict site usage to the </w:t>
      </w:r>
      <w:r>
        <w:rPr>
          <w:rFonts w:ascii="Arial" w:hAnsi="Arial" w:cs="Arial"/>
          <w:sz w:val="24"/>
          <w:szCs w:val="24"/>
        </w:rPr>
        <w:t>area for hire</w:t>
      </w:r>
      <w:r w:rsidR="00F64DB9" w:rsidRPr="001D5F55">
        <w:rPr>
          <w:rFonts w:ascii="Arial" w:hAnsi="Arial" w:cs="Arial"/>
          <w:sz w:val="24"/>
          <w:szCs w:val="24"/>
        </w:rPr>
        <w:t xml:space="preserve"> and ensure site access and egress routes are kept clear at all times.  </w:t>
      </w:r>
    </w:p>
    <w:p w14:paraId="43B8EDEF" w14:textId="77777777" w:rsidR="002D3BD9" w:rsidRDefault="002D3BD9" w:rsidP="002D3BD9">
      <w:pPr>
        <w:pStyle w:val="ListParagraph"/>
        <w:shd w:val="clear" w:color="auto" w:fill="FFFFFF" w:themeFill="background1"/>
        <w:spacing w:after="200"/>
        <w:ind w:left="340"/>
        <w:jc w:val="both"/>
        <w:rPr>
          <w:rFonts w:ascii="Arial" w:hAnsi="Arial" w:cs="Arial"/>
          <w:sz w:val="24"/>
          <w:szCs w:val="24"/>
        </w:rPr>
      </w:pPr>
    </w:p>
    <w:p w14:paraId="1A8EA306" w14:textId="18037A45" w:rsidR="00FD778F" w:rsidRPr="00A3382E" w:rsidRDefault="002D3BD9" w:rsidP="00A3382E">
      <w:pPr>
        <w:pStyle w:val="ListParagraph"/>
        <w:numPr>
          <w:ilvl w:val="0"/>
          <w:numId w:val="17"/>
        </w:numPr>
        <w:shd w:val="clear" w:color="auto" w:fill="FFFFFF" w:themeFill="background1"/>
        <w:spacing w:after="200"/>
        <w:ind w:left="340"/>
        <w:jc w:val="both"/>
        <w:rPr>
          <w:rFonts w:ascii="Arial" w:hAnsi="Arial" w:cs="Arial"/>
          <w:sz w:val="24"/>
          <w:szCs w:val="24"/>
        </w:rPr>
      </w:pPr>
      <w:r w:rsidRPr="00FD778F">
        <w:rPr>
          <w:rFonts w:ascii="Arial" w:hAnsi="Arial" w:cs="Arial"/>
          <w:sz w:val="24"/>
          <w:szCs w:val="24"/>
        </w:rPr>
        <w:t xml:space="preserve">Ebrington </w:t>
      </w:r>
      <w:r w:rsidR="008F0E8C">
        <w:rPr>
          <w:rFonts w:ascii="Arial" w:hAnsi="Arial" w:cs="Arial"/>
          <w:sz w:val="24"/>
          <w:szCs w:val="24"/>
        </w:rPr>
        <w:t>public</w:t>
      </w:r>
      <w:r w:rsidRPr="00FD778F">
        <w:rPr>
          <w:rFonts w:ascii="Arial" w:hAnsi="Arial" w:cs="Arial"/>
          <w:sz w:val="24"/>
          <w:szCs w:val="24"/>
        </w:rPr>
        <w:t xml:space="preserve"> toilets must not be included in calculations.  </w:t>
      </w:r>
    </w:p>
    <w:p w14:paraId="6785FED8" w14:textId="77777777" w:rsidR="00FD778F" w:rsidRPr="00FD778F" w:rsidRDefault="00FD778F" w:rsidP="00FD778F">
      <w:pPr>
        <w:pStyle w:val="ListParagraph"/>
        <w:shd w:val="clear" w:color="auto" w:fill="FFFFFF" w:themeFill="background1"/>
        <w:spacing w:after="200"/>
        <w:ind w:left="340"/>
        <w:jc w:val="both"/>
        <w:rPr>
          <w:rFonts w:ascii="Arial" w:hAnsi="Arial" w:cs="Arial"/>
          <w:sz w:val="24"/>
          <w:szCs w:val="24"/>
        </w:rPr>
      </w:pPr>
    </w:p>
    <w:p w14:paraId="499C828E" w14:textId="44E6C54D" w:rsidR="00534982" w:rsidRDefault="00534982" w:rsidP="00534982">
      <w:pPr>
        <w:pStyle w:val="ListParagraph"/>
        <w:numPr>
          <w:ilvl w:val="0"/>
          <w:numId w:val="17"/>
        </w:numPr>
        <w:shd w:val="clear" w:color="auto" w:fill="FFFFFF" w:themeFill="background1"/>
        <w:spacing w:after="200"/>
        <w:ind w:left="340"/>
        <w:jc w:val="both"/>
        <w:rPr>
          <w:rFonts w:ascii="Arial" w:hAnsi="Arial" w:cs="Arial"/>
          <w:sz w:val="24"/>
          <w:szCs w:val="24"/>
        </w:rPr>
      </w:pPr>
      <w:r w:rsidRPr="00534982">
        <w:rPr>
          <w:rFonts w:ascii="Arial" w:hAnsi="Arial" w:cs="Arial"/>
          <w:sz w:val="24"/>
          <w:szCs w:val="24"/>
        </w:rPr>
        <w:t xml:space="preserve">The Event </w:t>
      </w:r>
      <w:r w:rsidR="00A3382E">
        <w:rPr>
          <w:rFonts w:ascii="Arial" w:hAnsi="Arial" w:cs="Arial"/>
          <w:sz w:val="24"/>
          <w:szCs w:val="24"/>
        </w:rPr>
        <w:t xml:space="preserve">and Safety </w:t>
      </w:r>
      <w:r w:rsidRPr="00534982">
        <w:rPr>
          <w:rFonts w:ascii="Arial" w:hAnsi="Arial" w:cs="Arial"/>
          <w:sz w:val="24"/>
          <w:szCs w:val="24"/>
        </w:rPr>
        <w:t>Plan must highlight all required site changes to enable the event to proceed, for example temporary bollard removal or relocation of flowerpots. TEO will consider each request and accommodate where possible.</w:t>
      </w:r>
    </w:p>
    <w:p w14:paraId="1247BF31" w14:textId="77777777" w:rsidR="00A3382E" w:rsidRDefault="00A3382E" w:rsidP="00A3382E">
      <w:pPr>
        <w:pStyle w:val="ListParagraph"/>
        <w:shd w:val="clear" w:color="auto" w:fill="FFFFFF" w:themeFill="background1"/>
        <w:spacing w:after="200"/>
        <w:ind w:left="340"/>
        <w:jc w:val="both"/>
        <w:rPr>
          <w:rFonts w:ascii="Arial" w:hAnsi="Arial" w:cs="Arial"/>
          <w:sz w:val="24"/>
          <w:szCs w:val="24"/>
        </w:rPr>
      </w:pPr>
    </w:p>
    <w:p w14:paraId="78D01D51" w14:textId="1F04C1CE" w:rsidR="00A3382E" w:rsidRPr="00534982" w:rsidRDefault="00A3382E" w:rsidP="00534982">
      <w:pPr>
        <w:pStyle w:val="ListParagraph"/>
        <w:numPr>
          <w:ilvl w:val="0"/>
          <w:numId w:val="17"/>
        </w:numPr>
        <w:shd w:val="clear" w:color="auto" w:fill="FFFFFF" w:themeFill="background1"/>
        <w:spacing w:after="200"/>
        <w:ind w:left="340"/>
        <w:jc w:val="both"/>
        <w:rPr>
          <w:rFonts w:ascii="Arial" w:hAnsi="Arial" w:cs="Arial"/>
          <w:sz w:val="24"/>
          <w:szCs w:val="24"/>
        </w:rPr>
      </w:pPr>
      <w:r>
        <w:rPr>
          <w:rFonts w:ascii="Arial" w:hAnsi="Arial" w:cs="Arial"/>
          <w:sz w:val="24"/>
          <w:szCs w:val="24"/>
        </w:rPr>
        <w:t>TEO cannot offer Green Room facilities.  Ebrington tenants may be able to provide suitable space and EPs should liaise directly with them should they require this.</w:t>
      </w:r>
    </w:p>
    <w:p w14:paraId="6E68C505" w14:textId="77777777" w:rsidR="006C230A" w:rsidRDefault="006C230A" w:rsidP="006C230A">
      <w:pPr>
        <w:pStyle w:val="ListParagraph"/>
        <w:shd w:val="clear" w:color="auto" w:fill="FFFFFF" w:themeFill="background1"/>
        <w:spacing w:after="200"/>
        <w:ind w:left="340"/>
        <w:jc w:val="both"/>
        <w:rPr>
          <w:rFonts w:ascii="Arial" w:hAnsi="Arial" w:cs="Arial"/>
          <w:sz w:val="24"/>
          <w:szCs w:val="24"/>
        </w:rPr>
      </w:pPr>
    </w:p>
    <w:p w14:paraId="06DDCC94" w14:textId="77777777" w:rsidR="001D5F55" w:rsidRDefault="001D5F55" w:rsidP="001D5F55">
      <w:pPr>
        <w:jc w:val="both"/>
        <w:rPr>
          <w:rFonts w:ascii="Arial" w:eastAsiaTheme="minorEastAsia" w:hAnsi="Arial" w:cs="Arial"/>
          <w:b/>
          <w:color w:val="4472C4" w:themeColor="accent1"/>
          <w:sz w:val="24"/>
          <w:szCs w:val="24"/>
        </w:rPr>
      </w:pPr>
      <w:r w:rsidRPr="001D5F55">
        <w:rPr>
          <w:rFonts w:ascii="Arial" w:eastAsiaTheme="minorEastAsia" w:hAnsi="Arial" w:cs="Arial"/>
          <w:b/>
          <w:color w:val="4472C4" w:themeColor="accent1"/>
          <w:sz w:val="24"/>
          <w:szCs w:val="24"/>
        </w:rPr>
        <w:t>HEALTH AND SAFETY</w:t>
      </w:r>
    </w:p>
    <w:p w14:paraId="7D6D2296" w14:textId="77777777" w:rsidR="001D5F55" w:rsidRDefault="001D5F55" w:rsidP="001D5F55">
      <w:pPr>
        <w:pStyle w:val="ListParagraph"/>
        <w:shd w:val="clear" w:color="auto" w:fill="FFFFFF" w:themeFill="background1"/>
        <w:spacing w:after="200"/>
        <w:ind w:left="340"/>
        <w:jc w:val="both"/>
        <w:rPr>
          <w:rFonts w:ascii="Arial" w:hAnsi="Arial" w:cs="Arial"/>
          <w:sz w:val="24"/>
          <w:szCs w:val="24"/>
        </w:rPr>
      </w:pPr>
    </w:p>
    <w:p w14:paraId="5D740AF8" w14:textId="77777777" w:rsidR="001D5F55" w:rsidRPr="001D5F55" w:rsidRDefault="001D5F55" w:rsidP="001D5F55">
      <w:pPr>
        <w:pStyle w:val="ListParagraph"/>
        <w:numPr>
          <w:ilvl w:val="0"/>
          <w:numId w:val="17"/>
        </w:numPr>
        <w:shd w:val="clear" w:color="auto" w:fill="FFFFFF" w:themeFill="background1"/>
        <w:spacing w:after="200"/>
        <w:ind w:left="340"/>
        <w:jc w:val="both"/>
        <w:rPr>
          <w:rFonts w:ascii="Arial" w:hAnsi="Arial" w:cs="Arial"/>
          <w:sz w:val="24"/>
          <w:szCs w:val="24"/>
        </w:rPr>
      </w:pPr>
      <w:r w:rsidRPr="001D5F55">
        <w:rPr>
          <w:rFonts w:ascii="Arial" w:hAnsi="Arial" w:cs="Arial"/>
          <w:sz w:val="24"/>
          <w:szCs w:val="24"/>
        </w:rPr>
        <w:t xml:space="preserve">All Purple Guide requirements and all other statutory requirements must be met by the EP and recorded in the Event Plan. The EP shall liaise with and seek all necessary approvals and include all relevant approvals in the Event Plan </w:t>
      </w:r>
      <w:r w:rsidRPr="001D5F55">
        <w:rPr>
          <w:rFonts w:ascii="Arial" w:hAnsi="Arial" w:cs="Arial"/>
          <w:sz w:val="24"/>
          <w:szCs w:val="24"/>
          <w:u w:val="single"/>
        </w:rPr>
        <w:t xml:space="preserve">prior to submission, </w:t>
      </w:r>
      <w:r w:rsidRPr="001D5F55">
        <w:rPr>
          <w:rFonts w:ascii="Arial" w:hAnsi="Arial" w:cs="Arial"/>
          <w:sz w:val="24"/>
          <w:szCs w:val="24"/>
        </w:rPr>
        <w:t>where available.</w:t>
      </w:r>
      <w:r w:rsidRPr="001D5F55">
        <w:rPr>
          <w:rFonts w:ascii="Arial" w:hAnsi="Arial" w:cs="Arial"/>
          <w:sz w:val="24"/>
          <w:szCs w:val="24"/>
          <w:u w:val="single"/>
        </w:rPr>
        <w:t xml:space="preserve">  </w:t>
      </w:r>
    </w:p>
    <w:p w14:paraId="6AE10CC5" w14:textId="77777777" w:rsidR="001D5F55" w:rsidRPr="001D5F55" w:rsidRDefault="001D5F55" w:rsidP="001D5F55">
      <w:pPr>
        <w:pStyle w:val="ListParagraph"/>
        <w:shd w:val="clear" w:color="auto" w:fill="FFFFFF" w:themeFill="background1"/>
        <w:spacing w:after="200"/>
        <w:ind w:left="340"/>
        <w:jc w:val="both"/>
        <w:rPr>
          <w:rFonts w:ascii="Arial" w:hAnsi="Arial" w:cs="Arial"/>
          <w:sz w:val="24"/>
          <w:szCs w:val="24"/>
        </w:rPr>
      </w:pPr>
    </w:p>
    <w:p w14:paraId="203D2A47" w14:textId="57B2C567" w:rsidR="000A1BFB" w:rsidRDefault="00F64DB9" w:rsidP="000A1BFB">
      <w:pPr>
        <w:pStyle w:val="ListParagraph"/>
        <w:numPr>
          <w:ilvl w:val="0"/>
          <w:numId w:val="17"/>
        </w:numPr>
        <w:shd w:val="clear" w:color="auto" w:fill="FFFFFF" w:themeFill="background1"/>
        <w:spacing w:after="200"/>
        <w:ind w:left="340"/>
        <w:jc w:val="both"/>
        <w:rPr>
          <w:rFonts w:ascii="Arial" w:hAnsi="Arial" w:cs="Arial"/>
          <w:sz w:val="24"/>
          <w:szCs w:val="24"/>
        </w:rPr>
      </w:pPr>
      <w:r w:rsidRPr="00560386">
        <w:rPr>
          <w:rFonts w:ascii="Arial" w:hAnsi="Arial" w:cs="Arial"/>
          <w:b/>
          <w:bCs/>
          <w:sz w:val="24"/>
          <w:szCs w:val="24"/>
        </w:rPr>
        <w:t xml:space="preserve">A detailed </w:t>
      </w:r>
      <w:r w:rsidR="00E22D7C" w:rsidRPr="00560386">
        <w:rPr>
          <w:rFonts w:ascii="Arial" w:hAnsi="Arial" w:cs="Arial"/>
          <w:b/>
          <w:bCs/>
          <w:sz w:val="24"/>
          <w:szCs w:val="24"/>
        </w:rPr>
        <w:t xml:space="preserve">Event </w:t>
      </w:r>
      <w:r w:rsidR="004C06E3" w:rsidRPr="00560386">
        <w:rPr>
          <w:rFonts w:ascii="Arial" w:hAnsi="Arial" w:cs="Arial"/>
          <w:b/>
          <w:bCs/>
          <w:sz w:val="24"/>
          <w:szCs w:val="24"/>
        </w:rPr>
        <w:t xml:space="preserve">and Safety </w:t>
      </w:r>
      <w:r w:rsidR="00DF7DBA" w:rsidRPr="00560386">
        <w:rPr>
          <w:rFonts w:ascii="Arial" w:hAnsi="Arial" w:cs="Arial"/>
          <w:b/>
          <w:bCs/>
          <w:sz w:val="24"/>
          <w:szCs w:val="24"/>
        </w:rPr>
        <w:t>P</w:t>
      </w:r>
      <w:r w:rsidRPr="00560386">
        <w:rPr>
          <w:rFonts w:ascii="Arial" w:hAnsi="Arial" w:cs="Arial"/>
          <w:b/>
          <w:bCs/>
          <w:sz w:val="24"/>
          <w:szCs w:val="24"/>
        </w:rPr>
        <w:t xml:space="preserve">lan must be submitted </w:t>
      </w:r>
      <w:r w:rsidR="004C06E3" w:rsidRPr="00560386">
        <w:rPr>
          <w:rFonts w:ascii="Arial" w:hAnsi="Arial" w:cs="Arial"/>
          <w:b/>
          <w:bCs/>
          <w:sz w:val="24"/>
          <w:szCs w:val="24"/>
        </w:rPr>
        <w:t>8 weeks before the event</w:t>
      </w:r>
      <w:r w:rsidRPr="001D5F55">
        <w:rPr>
          <w:rFonts w:ascii="Arial" w:hAnsi="Arial" w:cs="Arial"/>
          <w:sz w:val="24"/>
          <w:szCs w:val="24"/>
        </w:rPr>
        <w:t xml:space="preserve"> and any subsequent certifications must be specified in the Plan and a date specified for their delivery, for example stage build sign-off. Failure to deliver the required certification by the specified date may lead to the event being cancelled/postponed. </w:t>
      </w:r>
    </w:p>
    <w:p w14:paraId="658B9A9E" w14:textId="77777777" w:rsidR="000A1BFB" w:rsidRPr="000A1BFB" w:rsidRDefault="000A1BFB" w:rsidP="000A1BFB">
      <w:pPr>
        <w:pStyle w:val="ListParagraph"/>
        <w:rPr>
          <w:rFonts w:ascii="Arial" w:hAnsi="Arial" w:cs="Arial"/>
          <w:sz w:val="24"/>
          <w:szCs w:val="24"/>
        </w:rPr>
      </w:pPr>
    </w:p>
    <w:p w14:paraId="5C67C460" w14:textId="071E669D" w:rsidR="0013596B" w:rsidRDefault="000A1BFB" w:rsidP="0013596B">
      <w:pPr>
        <w:pStyle w:val="ListParagraph"/>
        <w:numPr>
          <w:ilvl w:val="0"/>
          <w:numId w:val="17"/>
        </w:numPr>
        <w:shd w:val="clear" w:color="auto" w:fill="FFFFFF" w:themeFill="background1"/>
        <w:spacing w:after="200"/>
        <w:ind w:left="340"/>
        <w:jc w:val="both"/>
        <w:rPr>
          <w:rFonts w:ascii="Arial" w:hAnsi="Arial" w:cs="Arial"/>
          <w:sz w:val="24"/>
          <w:szCs w:val="24"/>
        </w:rPr>
      </w:pPr>
      <w:r w:rsidRPr="000A1BFB">
        <w:rPr>
          <w:rFonts w:ascii="Arial" w:hAnsi="Arial" w:cs="Arial"/>
          <w:sz w:val="24"/>
          <w:szCs w:val="24"/>
        </w:rPr>
        <w:t>The EP shall identify a competent individual with overall responsibility for the safe and effective delivery of the event and provide proof of their competency and experience in the Event Plan. The Event Promoter (EP) is solely responsible for the conduct and supervision of all persons and patrons involved in the event at all times.</w:t>
      </w:r>
    </w:p>
    <w:p w14:paraId="13E58F84" w14:textId="77777777" w:rsidR="0013596B" w:rsidRPr="0013596B" w:rsidRDefault="0013596B" w:rsidP="0013596B">
      <w:pPr>
        <w:pStyle w:val="ListParagraph"/>
        <w:rPr>
          <w:rFonts w:ascii="Arial" w:hAnsi="Arial" w:cs="Arial"/>
          <w:sz w:val="24"/>
          <w:szCs w:val="24"/>
        </w:rPr>
      </w:pPr>
    </w:p>
    <w:p w14:paraId="59848008" w14:textId="1EF5373A" w:rsidR="005B2149" w:rsidRDefault="0013596B" w:rsidP="005B2149">
      <w:pPr>
        <w:pStyle w:val="ListParagraph"/>
        <w:numPr>
          <w:ilvl w:val="0"/>
          <w:numId w:val="17"/>
        </w:numPr>
        <w:shd w:val="clear" w:color="auto" w:fill="FFFFFF" w:themeFill="background1"/>
        <w:spacing w:after="200"/>
        <w:ind w:left="340"/>
        <w:jc w:val="both"/>
        <w:rPr>
          <w:rFonts w:ascii="Arial" w:hAnsi="Arial" w:cs="Arial"/>
          <w:sz w:val="24"/>
          <w:szCs w:val="24"/>
        </w:rPr>
      </w:pPr>
      <w:r w:rsidRPr="0013596B">
        <w:rPr>
          <w:rFonts w:ascii="Arial" w:hAnsi="Arial" w:cs="Arial"/>
          <w:sz w:val="24"/>
          <w:szCs w:val="24"/>
        </w:rPr>
        <w:t xml:space="preserve">The EP must ensure that fire points, emergency access/egress roads, fire hydrants and any other fire or safety equipment is noted in the Event Plan and are not obstructed in any area, at any time. </w:t>
      </w:r>
      <w:r w:rsidR="006B4436">
        <w:rPr>
          <w:rFonts w:ascii="Arial" w:hAnsi="Arial" w:cs="Arial"/>
          <w:sz w:val="24"/>
          <w:szCs w:val="24"/>
        </w:rPr>
        <w:t>Access/egress points must be located on the mall as to not disturb on-site tenants.</w:t>
      </w:r>
    </w:p>
    <w:p w14:paraId="4B309BA8" w14:textId="77777777" w:rsidR="005B2149" w:rsidRPr="005B2149" w:rsidRDefault="005B2149" w:rsidP="005B2149">
      <w:pPr>
        <w:pStyle w:val="ListParagraph"/>
        <w:rPr>
          <w:rFonts w:ascii="Arial" w:hAnsi="Arial" w:cs="Arial"/>
          <w:sz w:val="24"/>
          <w:szCs w:val="24"/>
        </w:rPr>
      </w:pPr>
    </w:p>
    <w:p w14:paraId="21207027" w14:textId="5410FDEE" w:rsidR="00560386" w:rsidRDefault="005B2149" w:rsidP="005B2149">
      <w:pPr>
        <w:pStyle w:val="ListParagraph"/>
        <w:numPr>
          <w:ilvl w:val="0"/>
          <w:numId w:val="17"/>
        </w:numPr>
        <w:shd w:val="clear" w:color="auto" w:fill="FFFFFF" w:themeFill="background1"/>
        <w:spacing w:after="200"/>
        <w:ind w:left="340"/>
        <w:jc w:val="both"/>
        <w:rPr>
          <w:rFonts w:ascii="Arial" w:hAnsi="Arial" w:cs="Arial"/>
          <w:sz w:val="24"/>
          <w:szCs w:val="24"/>
        </w:rPr>
      </w:pPr>
      <w:r w:rsidRPr="005B2149">
        <w:rPr>
          <w:rFonts w:ascii="Arial" w:hAnsi="Arial" w:cs="Arial"/>
          <w:sz w:val="24"/>
          <w:szCs w:val="24"/>
        </w:rPr>
        <w:t>TEO reserves the right to seek advice from PSNI or any other relevant body at any time to help inform the suitability of any event application. PSNI presence</w:t>
      </w:r>
      <w:r w:rsidR="00DF0A43">
        <w:rPr>
          <w:rFonts w:ascii="Arial" w:hAnsi="Arial" w:cs="Arial"/>
          <w:sz w:val="24"/>
          <w:szCs w:val="24"/>
        </w:rPr>
        <w:t xml:space="preserve"> must be requested for all </w:t>
      </w:r>
      <w:r w:rsidR="00D015F9">
        <w:rPr>
          <w:rFonts w:ascii="Arial" w:hAnsi="Arial" w:cs="Arial"/>
          <w:sz w:val="24"/>
          <w:szCs w:val="24"/>
        </w:rPr>
        <w:t>large-scale</w:t>
      </w:r>
      <w:r w:rsidR="00DF0A43">
        <w:rPr>
          <w:rFonts w:ascii="Arial" w:hAnsi="Arial" w:cs="Arial"/>
          <w:sz w:val="24"/>
          <w:szCs w:val="24"/>
        </w:rPr>
        <w:t xml:space="preserve"> licenced events. Evidence of request to be provide to TEO 8 weeks before event.</w:t>
      </w:r>
      <w:r w:rsidR="00DF0A43" w:rsidRPr="00DF0A43">
        <w:rPr>
          <w:rFonts w:ascii="Arial" w:hAnsi="Arial" w:cs="Arial"/>
          <w:sz w:val="24"/>
          <w:szCs w:val="24"/>
        </w:rPr>
        <w:t xml:space="preserve"> </w:t>
      </w:r>
      <w:r w:rsidRPr="005B2149">
        <w:rPr>
          <w:rFonts w:ascii="Arial" w:hAnsi="Arial" w:cs="Arial"/>
          <w:sz w:val="24"/>
          <w:szCs w:val="24"/>
        </w:rPr>
        <w:t xml:space="preserve"> Police must be called to incidents that are not able to be managed by the security company. </w:t>
      </w:r>
    </w:p>
    <w:p w14:paraId="747B4DB3" w14:textId="77777777" w:rsidR="00560386" w:rsidRPr="00560386" w:rsidRDefault="00560386" w:rsidP="00560386">
      <w:pPr>
        <w:pStyle w:val="ListParagraph"/>
        <w:rPr>
          <w:rFonts w:ascii="Arial" w:hAnsi="Arial" w:cs="Arial"/>
          <w:sz w:val="24"/>
          <w:szCs w:val="24"/>
        </w:rPr>
      </w:pPr>
    </w:p>
    <w:p w14:paraId="2D416ED5" w14:textId="077D9330" w:rsidR="005B2149" w:rsidRDefault="005B2149" w:rsidP="005B2149">
      <w:pPr>
        <w:pStyle w:val="ListParagraph"/>
        <w:numPr>
          <w:ilvl w:val="0"/>
          <w:numId w:val="17"/>
        </w:numPr>
        <w:shd w:val="clear" w:color="auto" w:fill="FFFFFF" w:themeFill="background1"/>
        <w:spacing w:after="200"/>
        <w:ind w:left="340"/>
        <w:jc w:val="both"/>
        <w:rPr>
          <w:rFonts w:ascii="Arial" w:hAnsi="Arial" w:cs="Arial"/>
          <w:sz w:val="24"/>
          <w:szCs w:val="24"/>
        </w:rPr>
      </w:pPr>
      <w:r w:rsidRPr="005B2149">
        <w:rPr>
          <w:rFonts w:ascii="Arial" w:hAnsi="Arial" w:cs="Arial"/>
          <w:sz w:val="24"/>
          <w:szCs w:val="24"/>
        </w:rPr>
        <w:t xml:space="preserve">Patrons must not be removed from the event site and placed on the public domain of the </w:t>
      </w:r>
      <w:proofErr w:type="gramStart"/>
      <w:r w:rsidRPr="005B2149">
        <w:rPr>
          <w:rFonts w:ascii="Arial" w:hAnsi="Arial" w:cs="Arial"/>
          <w:sz w:val="24"/>
          <w:szCs w:val="24"/>
        </w:rPr>
        <w:t>Park</w:t>
      </w:r>
      <w:proofErr w:type="gramEnd"/>
      <w:r w:rsidRPr="005B2149">
        <w:rPr>
          <w:rFonts w:ascii="Arial" w:hAnsi="Arial" w:cs="Arial"/>
          <w:sz w:val="24"/>
          <w:szCs w:val="24"/>
        </w:rPr>
        <w:t xml:space="preserve"> or Ebrington site or roadways leading to the sites.  The EP must inform TEO immediately if the police are called to the site to manage a crowd or individual matter.  TEO reserve the right to deal with the PSNI directly. </w:t>
      </w:r>
    </w:p>
    <w:p w14:paraId="4245B779" w14:textId="77777777" w:rsidR="005B2149" w:rsidRPr="005B2149" w:rsidRDefault="005B2149" w:rsidP="005B2149">
      <w:pPr>
        <w:pStyle w:val="ListParagraph"/>
        <w:rPr>
          <w:rFonts w:ascii="Arial" w:hAnsi="Arial" w:cs="Arial"/>
          <w:sz w:val="24"/>
          <w:szCs w:val="24"/>
        </w:rPr>
      </w:pPr>
    </w:p>
    <w:p w14:paraId="7F59E5E6" w14:textId="60480C3E" w:rsidR="005B2149" w:rsidRDefault="005B2149" w:rsidP="005B2149">
      <w:pPr>
        <w:pStyle w:val="ListParagraph"/>
        <w:numPr>
          <w:ilvl w:val="0"/>
          <w:numId w:val="17"/>
        </w:numPr>
        <w:shd w:val="clear" w:color="auto" w:fill="FFFFFF" w:themeFill="background1"/>
        <w:spacing w:after="200"/>
        <w:ind w:left="340"/>
        <w:jc w:val="both"/>
        <w:rPr>
          <w:rFonts w:ascii="Arial" w:hAnsi="Arial" w:cs="Arial"/>
          <w:sz w:val="24"/>
          <w:szCs w:val="24"/>
        </w:rPr>
      </w:pPr>
      <w:r>
        <w:rPr>
          <w:rFonts w:ascii="Arial" w:hAnsi="Arial" w:cs="Arial"/>
          <w:sz w:val="24"/>
          <w:szCs w:val="24"/>
        </w:rPr>
        <w:t>The site is a</w:t>
      </w:r>
      <w:r w:rsidRPr="005B2149">
        <w:rPr>
          <w:rFonts w:ascii="Arial" w:hAnsi="Arial" w:cs="Arial"/>
          <w:sz w:val="24"/>
          <w:szCs w:val="24"/>
        </w:rPr>
        <w:t xml:space="preserve"> public realm </w:t>
      </w:r>
      <w:r>
        <w:rPr>
          <w:rFonts w:ascii="Arial" w:hAnsi="Arial" w:cs="Arial"/>
          <w:sz w:val="24"/>
          <w:szCs w:val="24"/>
        </w:rPr>
        <w:t>space and is therefore an</w:t>
      </w:r>
      <w:r w:rsidRPr="005B2149">
        <w:rPr>
          <w:rFonts w:ascii="Arial" w:hAnsi="Arial" w:cs="Arial"/>
          <w:sz w:val="24"/>
          <w:szCs w:val="24"/>
        </w:rPr>
        <w:t xml:space="preserve"> alcohol-free area. An alcohol/drugs </w:t>
      </w:r>
      <w:r w:rsidR="001C1407">
        <w:rPr>
          <w:rFonts w:ascii="Arial" w:hAnsi="Arial" w:cs="Arial"/>
          <w:sz w:val="24"/>
          <w:szCs w:val="24"/>
        </w:rPr>
        <w:t>p</w:t>
      </w:r>
      <w:r w:rsidRPr="005B2149">
        <w:rPr>
          <w:rFonts w:ascii="Arial" w:hAnsi="Arial" w:cs="Arial"/>
          <w:sz w:val="24"/>
          <w:szCs w:val="24"/>
        </w:rPr>
        <w:t xml:space="preserve">olicy covering the entire sites, taking note of relevant statutory regulations, must be included in the Event </w:t>
      </w:r>
      <w:r w:rsidR="001C1407">
        <w:rPr>
          <w:rFonts w:ascii="Arial" w:hAnsi="Arial" w:cs="Arial"/>
          <w:sz w:val="24"/>
          <w:szCs w:val="24"/>
        </w:rPr>
        <w:t xml:space="preserve">and Safety </w:t>
      </w:r>
      <w:r w:rsidRPr="005B2149">
        <w:rPr>
          <w:rFonts w:ascii="Arial" w:hAnsi="Arial" w:cs="Arial"/>
          <w:sz w:val="24"/>
          <w:szCs w:val="24"/>
        </w:rPr>
        <w:t>Plan.</w:t>
      </w:r>
    </w:p>
    <w:p w14:paraId="36D591E8" w14:textId="77777777" w:rsidR="005B2149" w:rsidRPr="005B2149" w:rsidRDefault="005B2149" w:rsidP="005B2149">
      <w:pPr>
        <w:pStyle w:val="ListParagraph"/>
        <w:rPr>
          <w:rFonts w:ascii="Arial" w:hAnsi="Arial" w:cs="Arial"/>
          <w:sz w:val="24"/>
          <w:szCs w:val="24"/>
        </w:rPr>
      </w:pPr>
    </w:p>
    <w:p w14:paraId="063B3746" w14:textId="5F19E458" w:rsidR="005B2149" w:rsidRDefault="005B2149" w:rsidP="005B2149">
      <w:pPr>
        <w:pStyle w:val="ListParagraph"/>
        <w:numPr>
          <w:ilvl w:val="0"/>
          <w:numId w:val="17"/>
        </w:numPr>
        <w:shd w:val="clear" w:color="auto" w:fill="FFFFFF" w:themeFill="background1"/>
        <w:spacing w:after="200"/>
        <w:ind w:left="340"/>
        <w:jc w:val="both"/>
        <w:rPr>
          <w:rFonts w:ascii="Arial" w:hAnsi="Arial" w:cs="Arial"/>
          <w:sz w:val="24"/>
          <w:szCs w:val="24"/>
        </w:rPr>
      </w:pPr>
      <w:r w:rsidRPr="005B2149">
        <w:rPr>
          <w:rFonts w:ascii="Arial" w:hAnsi="Arial" w:cs="Arial"/>
          <w:sz w:val="24"/>
          <w:szCs w:val="24"/>
        </w:rPr>
        <w:t xml:space="preserve">The event space may require an Alcohol Recovery Unit (ARU) and/or Drug Recovery Unit. If required, the process for both must be detailed in the event plan. </w:t>
      </w:r>
    </w:p>
    <w:p w14:paraId="722D0607" w14:textId="77777777" w:rsidR="00F3420F" w:rsidRPr="00F3420F" w:rsidRDefault="00F3420F" w:rsidP="00F3420F">
      <w:pPr>
        <w:pStyle w:val="ListParagraph"/>
        <w:rPr>
          <w:rFonts w:ascii="Arial" w:hAnsi="Arial" w:cs="Arial"/>
          <w:sz w:val="24"/>
          <w:szCs w:val="24"/>
        </w:rPr>
      </w:pPr>
    </w:p>
    <w:p w14:paraId="5C382D41" w14:textId="62F6D811" w:rsidR="00F3420F" w:rsidRDefault="00F3420F" w:rsidP="005B2149">
      <w:pPr>
        <w:pStyle w:val="ListParagraph"/>
        <w:numPr>
          <w:ilvl w:val="0"/>
          <w:numId w:val="17"/>
        </w:numPr>
        <w:shd w:val="clear" w:color="auto" w:fill="FFFFFF" w:themeFill="background1"/>
        <w:spacing w:after="200"/>
        <w:ind w:left="340"/>
        <w:jc w:val="both"/>
        <w:rPr>
          <w:rFonts w:ascii="Arial" w:hAnsi="Arial" w:cs="Arial"/>
          <w:sz w:val="24"/>
          <w:szCs w:val="24"/>
        </w:rPr>
      </w:pPr>
      <w:r>
        <w:rPr>
          <w:rFonts w:ascii="Arial" w:hAnsi="Arial" w:cs="Arial"/>
          <w:sz w:val="24"/>
          <w:szCs w:val="24"/>
        </w:rPr>
        <w:t xml:space="preserve">The </w:t>
      </w:r>
      <w:r w:rsidR="00560386">
        <w:rPr>
          <w:rFonts w:ascii="Arial" w:hAnsi="Arial" w:cs="Arial"/>
          <w:sz w:val="24"/>
          <w:szCs w:val="24"/>
        </w:rPr>
        <w:t>Event Promoter</w:t>
      </w:r>
      <w:r>
        <w:rPr>
          <w:rFonts w:ascii="Arial" w:hAnsi="Arial" w:cs="Arial"/>
          <w:sz w:val="24"/>
          <w:szCs w:val="24"/>
        </w:rPr>
        <w:t xml:space="preserve"> shall put in place all reasonable measures to secure adequate access for the emergency services.</w:t>
      </w:r>
    </w:p>
    <w:p w14:paraId="32722EF8" w14:textId="77777777" w:rsidR="00FB4068" w:rsidRPr="00FB4068" w:rsidRDefault="00FB4068" w:rsidP="00FB4068">
      <w:pPr>
        <w:pStyle w:val="ListParagraph"/>
        <w:rPr>
          <w:rFonts w:ascii="Arial" w:hAnsi="Arial" w:cs="Arial"/>
          <w:sz w:val="24"/>
          <w:szCs w:val="24"/>
        </w:rPr>
      </w:pPr>
    </w:p>
    <w:p w14:paraId="09879BD7" w14:textId="34C53A17" w:rsidR="00FB4068" w:rsidRPr="005B2149" w:rsidRDefault="00FB4068" w:rsidP="005B2149">
      <w:pPr>
        <w:pStyle w:val="ListParagraph"/>
        <w:numPr>
          <w:ilvl w:val="0"/>
          <w:numId w:val="17"/>
        </w:numPr>
        <w:shd w:val="clear" w:color="auto" w:fill="FFFFFF" w:themeFill="background1"/>
        <w:spacing w:after="200"/>
        <w:ind w:left="340"/>
        <w:jc w:val="both"/>
        <w:rPr>
          <w:rFonts w:ascii="Arial" w:hAnsi="Arial" w:cs="Arial"/>
          <w:sz w:val="24"/>
          <w:szCs w:val="24"/>
        </w:rPr>
      </w:pPr>
      <w:r>
        <w:rPr>
          <w:rFonts w:ascii="Arial" w:hAnsi="Arial" w:cs="Arial"/>
          <w:sz w:val="24"/>
          <w:szCs w:val="24"/>
        </w:rPr>
        <w:t>Facilities for access to and within the event for disabled people shall be provided.</w:t>
      </w:r>
    </w:p>
    <w:p w14:paraId="6F7767C9" w14:textId="77777777" w:rsidR="0013596B" w:rsidRDefault="0013596B" w:rsidP="0013596B">
      <w:pPr>
        <w:rPr>
          <w:rFonts w:ascii="Arial" w:eastAsiaTheme="minorEastAsia" w:hAnsi="Arial" w:cs="Arial"/>
          <w:b/>
          <w:color w:val="4472C4" w:themeColor="accent1"/>
          <w:sz w:val="24"/>
          <w:szCs w:val="24"/>
        </w:rPr>
      </w:pPr>
    </w:p>
    <w:p w14:paraId="1AB7F294" w14:textId="769C9119" w:rsidR="0013596B" w:rsidRPr="0013596B" w:rsidRDefault="0013596B" w:rsidP="0013596B">
      <w:pPr>
        <w:rPr>
          <w:rFonts w:ascii="Arial" w:hAnsi="Arial" w:cs="Arial"/>
          <w:sz w:val="24"/>
          <w:szCs w:val="24"/>
        </w:rPr>
      </w:pPr>
      <w:r>
        <w:rPr>
          <w:rFonts w:ascii="Arial" w:eastAsiaTheme="minorEastAsia" w:hAnsi="Arial" w:cs="Arial"/>
          <w:b/>
          <w:color w:val="4472C4" w:themeColor="accent1"/>
          <w:sz w:val="24"/>
          <w:szCs w:val="24"/>
        </w:rPr>
        <w:t>TRAFFIC MANAGEMENT AND PARK</w:t>
      </w:r>
      <w:r w:rsidRPr="0013596B">
        <w:rPr>
          <w:rFonts w:ascii="Arial" w:eastAsiaTheme="minorEastAsia" w:hAnsi="Arial" w:cs="Arial"/>
          <w:b/>
          <w:color w:val="4472C4" w:themeColor="accent1"/>
          <w:sz w:val="24"/>
          <w:szCs w:val="24"/>
        </w:rPr>
        <w:t>ING</w:t>
      </w:r>
    </w:p>
    <w:p w14:paraId="2D99DCC7" w14:textId="77777777" w:rsidR="0013596B" w:rsidRPr="0013596B" w:rsidRDefault="0013596B" w:rsidP="0013596B">
      <w:pPr>
        <w:pStyle w:val="ListParagraph"/>
        <w:rPr>
          <w:rFonts w:ascii="Arial" w:hAnsi="Arial" w:cs="Arial"/>
          <w:sz w:val="24"/>
          <w:szCs w:val="24"/>
        </w:rPr>
      </w:pPr>
    </w:p>
    <w:p w14:paraId="10855655" w14:textId="0D74888A" w:rsidR="0013596B" w:rsidRDefault="004C06E3" w:rsidP="0013596B">
      <w:pPr>
        <w:pStyle w:val="ListParagraph"/>
        <w:numPr>
          <w:ilvl w:val="0"/>
          <w:numId w:val="17"/>
        </w:numPr>
        <w:shd w:val="clear" w:color="auto" w:fill="FFFFFF" w:themeFill="background1"/>
        <w:spacing w:after="200"/>
        <w:ind w:left="340"/>
        <w:jc w:val="both"/>
        <w:rPr>
          <w:rFonts w:ascii="Arial" w:hAnsi="Arial" w:cs="Arial"/>
          <w:sz w:val="24"/>
          <w:szCs w:val="24"/>
        </w:rPr>
      </w:pPr>
      <w:r>
        <w:rPr>
          <w:rFonts w:ascii="Arial" w:hAnsi="Arial" w:cs="Arial"/>
          <w:sz w:val="24"/>
          <w:szCs w:val="24"/>
        </w:rPr>
        <w:t>P</w:t>
      </w:r>
      <w:r w:rsidR="0013596B" w:rsidRPr="0013596B">
        <w:rPr>
          <w:rFonts w:ascii="Arial" w:hAnsi="Arial" w:cs="Arial"/>
          <w:sz w:val="24"/>
          <w:szCs w:val="24"/>
        </w:rPr>
        <w:t xml:space="preserve">arking arrangements for all event vehicles must be agreed in advance with TEO. </w:t>
      </w:r>
    </w:p>
    <w:p w14:paraId="50290812" w14:textId="77777777" w:rsidR="0013596B" w:rsidRDefault="0013596B" w:rsidP="0013596B">
      <w:pPr>
        <w:pStyle w:val="ListParagraph"/>
        <w:shd w:val="clear" w:color="auto" w:fill="FFFFFF" w:themeFill="background1"/>
        <w:spacing w:after="200"/>
        <w:ind w:left="340"/>
        <w:jc w:val="both"/>
        <w:rPr>
          <w:rFonts w:ascii="Arial" w:hAnsi="Arial" w:cs="Arial"/>
          <w:sz w:val="24"/>
          <w:szCs w:val="24"/>
        </w:rPr>
      </w:pPr>
    </w:p>
    <w:p w14:paraId="7766A7BB" w14:textId="0A244E08" w:rsidR="0013596B" w:rsidRDefault="0013596B" w:rsidP="00C30601">
      <w:pPr>
        <w:pStyle w:val="ListParagraph"/>
        <w:numPr>
          <w:ilvl w:val="0"/>
          <w:numId w:val="17"/>
        </w:numPr>
        <w:shd w:val="clear" w:color="auto" w:fill="FFFFFF" w:themeFill="background1"/>
        <w:spacing w:after="200"/>
        <w:ind w:left="340"/>
        <w:jc w:val="both"/>
        <w:rPr>
          <w:rFonts w:ascii="Arial" w:hAnsi="Arial" w:cs="Arial"/>
          <w:sz w:val="24"/>
          <w:szCs w:val="24"/>
        </w:rPr>
      </w:pPr>
      <w:r w:rsidRPr="0013596B">
        <w:rPr>
          <w:rFonts w:ascii="Arial" w:hAnsi="Arial" w:cs="Arial"/>
          <w:sz w:val="24"/>
          <w:szCs w:val="24"/>
        </w:rPr>
        <w:t xml:space="preserve">All site traffic movement, access, egress route requirements must be adhered to at all times and detailed in the Event </w:t>
      </w:r>
      <w:r w:rsidR="007C55BE">
        <w:rPr>
          <w:rFonts w:ascii="Arial" w:hAnsi="Arial" w:cs="Arial"/>
          <w:sz w:val="24"/>
          <w:szCs w:val="24"/>
        </w:rPr>
        <w:t xml:space="preserve">and Safety </w:t>
      </w:r>
      <w:r w:rsidRPr="0013596B">
        <w:rPr>
          <w:rFonts w:ascii="Arial" w:hAnsi="Arial" w:cs="Arial"/>
          <w:sz w:val="24"/>
          <w:szCs w:val="24"/>
        </w:rPr>
        <w:t xml:space="preserve">Plan. </w:t>
      </w:r>
    </w:p>
    <w:p w14:paraId="383DAB4B" w14:textId="77777777" w:rsidR="0013596B" w:rsidRPr="0013596B" w:rsidRDefault="0013596B" w:rsidP="0013596B">
      <w:pPr>
        <w:pStyle w:val="ListParagraph"/>
        <w:rPr>
          <w:rFonts w:ascii="Arial" w:hAnsi="Arial" w:cs="Arial"/>
          <w:sz w:val="24"/>
          <w:szCs w:val="24"/>
        </w:rPr>
      </w:pPr>
    </w:p>
    <w:p w14:paraId="4ABF60F7" w14:textId="5903F558" w:rsidR="007C55BE" w:rsidRDefault="002D3BD9" w:rsidP="007C55BE">
      <w:pPr>
        <w:pStyle w:val="ListParagraph"/>
        <w:numPr>
          <w:ilvl w:val="0"/>
          <w:numId w:val="17"/>
        </w:numPr>
        <w:shd w:val="clear" w:color="auto" w:fill="FFFFFF" w:themeFill="background1"/>
        <w:spacing w:after="200"/>
        <w:ind w:left="340"/>
        <w:jc w:val="both"/>
        <w:rPr>
          <w:rFonts w:ascii="Arial" w:hAnsi="Arial" w:cs="Arial"/>
          <w:sz w:val="24"/>
          <w:szCs w:val="24"/>
        </w:rPr>
      </w:pPr>
      <w:r w:rsidRPr="007C55BE">
        <w:rPr>
          <w:rFonts w:ascii="Arial" w:hAnsi="Arial" w:cs="Arial"/>
          <w:sz w:val="24"/>
          <w:szCs w:val="24"/>
        </w:rPr>
        <w:t>Parking availability in Ebrington will be at the discretion of TE</w:t>
      </w:r>
      <w:r w:rsidR="007C55BE" w:rsidRPr="007C55BE">
        <w:rPr>
          <w:rFonts w:ascii="Arial" w:hAnsi="Arial" w:cs="Arial"/>
          <w:sz w:val="24"/>
          <w:szCs w:val="24"/>
        </w:rPr>
        <w:t>O</w:t>
      </w:r>
      <w:r w:rsidRPr="007C55BE">
        <w:rPr>
          <w:rFonts w:ascii="Arial" w:hAnsi="Arial" w:cs="Arial"/>
          <w:sz w:val="24"/>
          <w:szCs w:val="24"/>
        </w:rPr>
        <w:t xml:space="preserve">. </w:t>
      </w:r>
    </w:p>
    <w:p w14:paraId="3396864E" w14:textId="77777777" w:rsidR="007C55BE" w:rsidRPr="007C55BE" w:rsidRDefault="007C55BE" w:rsidP="007C55BE">
      <w:pPr>
        <w:pStyle w:val="ListParagraph"/>
        <w:rPr>
          <w:rFonts w:ascii="Arial" w:hAnsi="Arial" w:cs="Arial"/>
          <w:sz w:val="24"/>
          <w:szCs w:val="24"/>
        </w:rPr>
      </w:pPr>
    </w:p>
    <w:p w14:paraId="6B583FDA" w14:textId="77777777" w:rsidR="007C55BE" w:rsidRPr="007C55BE" w:rsidRDefault="007C55BE" w:rsidP="007C55BE">
      <w:pPr>
        <w:pStyle w:val="ListParagraph"/>
        <w:shd w:val="clear" w:color="auto" w:fill="FFFFFF" w:themeFill="background1"/>
        <w:spacing w:after="200"/>
        <w:ind w:left="340"/>
        <w:jc w:val="both"/>
        <w:rPr>
          <w:rFonts w:ascii="Arial" w:hAnsi="Arial" w:cs="Arial"/>
          <w:sz w:val="24"/>
          <w:szCs w:val="24"/>
        </w:rPr>
      </w:pPr>
    </w:p>
    <w:p w14:paraId="22C4DFFE" w14:textId="727D6BF5" w:rsidR="0013596B" w:rsidRDefault="002D3BD9" w:rsidP="0013596B">
      <w:pPr>
        <w:pStyle w:val="ListParagraph"/>
        <w:numPr>
          <w:ilvl w:val="0"/>
          <w:numId w:val="17"/>
        </w:numPr>
        <w:shd w:val="clear" w:color="auto" w:fill="FFFFFF" w:themeFill="background1"/>
        <w:spacing w:after="200"/>
        <w:ind w:left="340"/>
        <w:jc w:val="both"/>
        <w:rPr>
          <w:rFonts w:ascii="Arial" w:hAnsi="Arial" w:cs="Arial"/>
          <w:sz w:val="24"/>
          <w:szCs w:val="24"/>
        </w:rPr>
      </w:pPr>
      <w:r w:rsidRPr="0013596B">
        <w:rPr>
          <w:rFonts w:ascii="Arial" w:hAnsi="Arial" w:cs="Arial"/>
          <w:sz w:val="24"/>
          <w:szCs w:val="24"/>
        </w:rPr>
        <w:t xml:space="preserve">An event Traffic Manager must be appointed by the EP and be on site during build, event and decant as vehicle access is restricted/limited. Vehicle use is restricted to loading and </w:t>
      </w:r>
      <w:r w:rsidR="009C0DA1" w:rsidRPr="0013596B">
        <w:rPr>
          <w:rFonts w:ascii="Arial" w:hAnsi="Arial" w:cs="Arial"/>
          <w:sz w:val="24"/>
          <w:szCs w:val="24"/>
        </w:rPr>
        <w:t>unloading,</w:t>
      </w:r>
      <w:r w:rsidRPr="0013596B">
        <w:rPr>
          <w:rFonts w:ascii="Arial" w:hAnsi="Arial" w:cs="Arial"/>
          <w:sz w:val="24"/>
          <w:szCs w:val="24"/>
        </w:rPr>
        <w:t xml:space="preserve"> and surface protective barriers should be used at all times. Vehicular movement around Ebrington Square is specified at </w:t>
      </w:r>
      <w:r w:rsidRPr="007C55BE">
        <w:rPr>
          <w:rFonts w:ascii="Arial" w:hAnsi="Arial" w:cs="Arial"/>
          <w:bCs/>
          <w:sz w:val="24"/>
          <w:szCs w:val="24"/>
        </w:rPr>
        <w:t xml:space="preserve">Annex </w:t>
      </w:r>
      <w:r w:rsidR="00DD5088" w:rsidRPr="007C55BE">
        <w:rPr>
          <w:rFonts w:ascii="Arial" w:hAnsi="Arial" w:cs="Arial"/>
          <w:bCs/>
          <w:sz w:val="24"/>
          <w:szCs w:val="24"/>
        </w:rPr>
        <w:t>B</w:t>
      </w:r>
      <w:r w:rsidRPr="007C55BE">
        <w:rPr>
          <w:rFonts w:ascii="Arial" w:hAnsi="Arial" w:cs="Arial"/>
          <w:sz w:val="24"/>
          <w:szCs w:val="24"/>
        </w:rPr>
        <w:t>.</w:t>
      </w:r>
      <w:r w:rsidRPr="0013596B">
        <w:rPr>
          <w:rFonts w:ascii="Arial" w:hAnsi="Arial" w:cs="Arial"/>
          <w:sz w:val="24"/>
          <w:szCs w:val="24"/>
        </w:rPr>
        <w:t xml:space="preserve"> </w:t>
      </w:r>
    </w:p>
    <w:p w14:paraId="75D1C5FF" w14:textId="77777777" w:rsidR="0013596B" w:rsidRPr="0013596B" w:rsidRDefault="0013596B" w:rsidP="0013596B">
      <w:pPr>
        <w:pStyle w:val="ListParagraph"/>
        <w:rPr>
          <w:rFonts w:ascii="Arial" w:hAnsi="Arial" w:cs="Arial"/>
          <w:sz w:val="24"/>
          <w:szCs w:val="24"/>
        </w:rPr>
      </w:pPr>
    </w:p>
    <w:p w14:paraId="00E33F20" w14:textId="78054516" w:rsidR="002D3BD9" w:rsidRDefault="002D3BD9" w:rsidP="0013596B">
      <w:pPr>
        <w:pStyle w:val="ListParagraph"/>
        <w:numPr>
          <w:ilvl w:val="0"/>
          <w:numId w:val="17"/>
        </w:numPr>
        <w:shd w:val="clear" w:color="auto" w:fill="FFFFFF" w:themeFill="background1"/>
        <w:spacing w:after="200"/>
        <w:ind w:left="340"/>
        <w:jc w:val="both"/>
        <w:rPr>
          <w:rFonts w:ascii="Arial" w:hAnsi="Arial" w:cs="Arial"/>
          <w:sz w:val="24"/>
          <w:szCs w:val="24"/>
        </w:rPr>
      </w:pPr>
      <w:r w:rsidRPr="0013596B">
        <w:rPr>
          <w:rFonts w:ascii="Arial" w:hAnsi="Arial" w:cs="Arial"/>
          <w:sz w:val="24"/>
          <w:szCs w:val="24"/>
        </w:rPr>
        <w:t>Vehicular movement is restricted during the event</w:t>
      </w:r>
      <w:r w:rsidR="0013596B" w:rsidRPr="0013596B">
        <w:rPr>
          <w:rFonts w:ascii="Arial" w:hAnsi="Arial" w:cs="Arial"/>
          <w:sz w:val="24"/>
          <w:szCs w:val="24"/>
        </w:rPr>
        <w:t>.</w:t>
      </w:r>
      <w:r w:rsidRPr="0013596B">
        <w:rPr>
          <w:rFonts w:ascii="Arial" w:hAnsi="Arial" w:cs="Arial"/>
          <w:sz w:val="24"/>
          <w:szCs w:val="24"/>
        </w:rPr>
        <w:t xml:space="preserve"> </w:t>
      </w:r>
      <w:r w:rsidR="0013596B">
        <w:rPr>
          <w:rFonts w:ascii="Arial" w:hAnsi="Arial" w:cs="Arial"/>
          <w:sz w:val="24"/>
          <w:szCs w:val="24"/>
        </w:rPr>
        <w:t xml:space="preserve">Ebrington is a </w:t>
      </w:r>
      <w:r w:rsidRPr="0013596B">
        <w:rPr>
          <w:rFonts w:ascii="Arial" w:hAnsi="Arial" w:cs="Arial"/>
          <w:sz w:val="24"/>
          <w:szCs w:val="24"/>
        </w:rPr>
        <w:t xml:space="preserve">public space and all vehicles moving around the site must activate their hazard warning lights and not exceed five miles per hour.  TEO will provide, where possible, on-site parking for event and emergency vehicles. TEO reserve the right to impose a ‘no vehicular traffic’ area for the event at any time. All access roads must be kept clear. The EP must ensure that the public and those associated with the event do not park on any of the Ebrington site and access roads. </w:t>
      </w:r>
    </w:p>
    <w:p w14:paraId="5AB64229" w14:textId="77777777" w:rsidR="0013596B" w:rsidRPr="0013596B" w:rsidRDefault="0013596B" w:rsidP="0013596B">
      <w:pPr>
        <w:pStyle w:val="ListParagraph"/>
        <w:rPr>
          <w:rFonts w:ascii="Arial" w:hAnsi="Arial" w:cs="Arial"/>
          <w:sz w:val="24"/>
          <w:szCs w:val="24"/>
        </w:rPr>
      </w:pPr>
    </w:p>
    <w:p w14:paraId="73DB4EFF" w14:textId="77777777" w:rsidR="00E25D9C" w:rsidRDefault="0013596B" w:rsidP="00E25D9C">
      <w:pPr>
        <w:pStyle w:val="ListParagraph"/>
        <w:numPr>
          <w:ilvl w:val="0"/>
          <w:numId w:val="17"/>
        </w:numPr>
        <w:shd w:val="clear" w:color="auto" w:fill="FFFFFF" w:themeFill="background1"/>
        <w:spacing w:after="200"/>
        <w:ind w:left="340"/>
        <w:jc w:val="both"/>
        <w:rPr>
          <w:rFonts w:ascii="Arial" w:hAnsi="Arial" w:cs="Arial"/>
          <w:sz w:val="24"/>
          <w:szCs w:val="24"/>
        </w:rPr>
      </w:pPr>
      <w:r>
        <w:rPr>
          <w:rFonts w:ascii="Arial" w:hAnsi="Arial" w:cs="Arial"/>
          <w:sz w:val="24"/>
          <w:szCs w:val="24"/>
        </w:rPr>
        <w:t>During events, given the increase in pedestrians on the site, a temporary, manned pedestrian barrier should be erected at Building 62 for the duration of the event.</w:t>
      </w:r>
    </w:p>
    <w:p w14:paraId="3F7278C2" w14:textId="77777777" w:rsidR="00E25D9C" w:rsidRPr="00E25D9C" w:rsidRDefault="00E25D9C" w:rsidP="00E25D9C">
      <w:pPr>
        <w:pStyle w:val="ListParagraph"/>
        <w:rPr>
          <w:rFonts w:ascii="Arial" w:hAnsi="Arial" w:cs="Arial"/>
          <w:sz w:val="24"/>
          <w:szCs w:val="24"/>
        </w:rPr>
      </w:pPr>
    </w:p>
    <w:p w14:paraId="0EBBE9EA" w14:textId="76CF974D" w:rsidR="004C06E3" w:rsidRDefault="002D3BD9" w:rsidP="00DD5088">
      <w:pPr>
        <w:pStyle w:val="ListParagraph"/>
        <w:numPr>
          <w:ilvl w:val="0"/>
          <w:numId w:val="17"/>
        </w:numPr>
        <w:shd w:val="clear" w:color="auto" w:fill="FFFFFF" w:themeFill="background1"/>
        <w:spacing w:after="200"/>
        <w:ind w:left="340"/>
        <w:jc w:val="both"/>
        <w:rPr>
          <w:rFonts w:ascii="Arial" w:hAnsi="Arial" w:cs="Arial"/>
          <w:sz w:val="24"/>
          <w:szCs w:val="24"/>
        </w:rPr>
      </w:pPr>
      <w:r w:rsidRPr="00E25D9C">
        <w:rPr>
          <w:rFonts w:ascii="Arial" w:hAnsi="Arial" w:cs="Arial"/>
          <w:sz w:val="24"/>
          <w:szCs w:val="24"/>
        </w:rPr>
        <w:t>Two Event Security staff must be positioned on all site access/egress points</w:t>
      </w:r>
      <w:r w:rsidR="00D015F9">
        <w:rPr>
          <w:rFonts w:ascii="Arial" w:hAnsi="Arial" w:cs="Arial"/>
          <w:sz w:val="24"/>
          <w:szCs w:val="24"/>
        </w:rPr>
        <w:t xml:space="preserve"> and car park</w:t>
      </w:r>
      <w:r w:rsidRPr="00E25D9C">
        <w:rPr>
          <w:rFonts w:ascii="Arial" w:hAnsi="Arial" w:cs="Arial"/>
          <w:sz w:val="24"/>
          <w:szCs w:val="24"/>
        </w:rPr>
        <w:t xml:space="preserve"> to regulate traffic, direct pedestrians and advise on statutory regulations for access to public areas and the event space</w:t>
      </w:r>
      <w:r w:rsidR="00DF0A43">
        <w:rPr>
          <w:rFonts w:ascii="Arial" w:hAnsi="Arial" w:cs="Arial"/>
          <w:sz w:val="24"/>
          <w:szCs w:val="24"/>
        </w:rPr>
        <w:t xml:space="preserve"> 2 hours before event starting.</w:t>
      </w:r>
    </w:p>
    <w:p w14:paraId="5A0976D2" w14:textId="77777777" w:rsidR="004C06E3" w:rsidRPr="004C06E3" w:rsidRDefault="004C06E3" w:rsidP="004C06E3">
      <w:pPr>
        <w:pStyle w:val="ListParagraph"/>
        <w:rPr>
          <w:rFonts w:ascii="Arial" w:hAnsi="Arial" w:cs="Arial"/>
          <w:sz w:val="24"/>
          <w:szCs w:val="24"/>
        </w:rPr>
      </w:pPr>
    </w:p>
    <w:p w14:paraId="7FE5A28C" w14:textId="4A63775D" w:rsidR="00DD5088" w:rsidRDefault="004C06E3" w:rsidP="00DD5088">
      <w:pPr>
        <w:pStyle w:val="ListParagraph"/>
        <w:numPr>
          <w:ilvl w:val="0"/>
          <w:numId w:val="17"/>
        </w:numPr>
        <w:shd w:val="clear" w:color="auto" w:fill="FFFFFF" w:themeFill="background1"/>
        <w:spacing w:after="200"/>
        <w:ind w:left="340"/>
        <w:jc w:val="both"/>
        <w:rPr>
          <w:rFonts w:ascii="Arial" w:hAnsi="Arial" w:cs="Arial"/>
          <w:sz w:val="24"/>
          <w:szCs w:val="24"/>
        </w:rPr>
      </w:pPr>
      <w:r>
        <w:rPr>
          <w:rFonts w:ascii="Arial" w:hAnsi="Arial" w:cs="Arial"/>
          <w:sz w:val="24"/>
          <w:szCs w:val="24"/>
        </w:rPr>
        <w:t>T</w:t>
      </w:r>
      <w:r w:rsidR="002D3BD9" w:rsidRPr="00E25D9C">
        <w:rPr>
          <w:rFonts w:ascii="Arial" w:hAnsi="Arial" w:cs="Arial"/>
          <w:sz w:val="24"/>
          <w:szCs w:val="24"/>
        </w:rPr>
        <w:t xml:space="preserve">wo event security staff must also be positioned at the top of Browning Drive to regulate traffic and direct pedestrians. Additional security personnel may be employed by TEO/DCSDC one-hour pre the event, for the duration of the event and for one hour post event. This may be charged to the EP. </w:t>
      </w:r>
      <w:r w:rsidR="007C55BE">
        <w:rPr>
          <w:rFonts w:ascii="Arial" w:hAnsi="Arial" w:cs="Arial"/>
          <w:sz w:val="24"/>
          <w:szCs w:val="24"/>
        </w:rPr>
        <w:t>Regular s</w:t>
      </w:r>
      <w:r w:rsidR="002D3BD9" w:rsidRPr="00E25D9C">
        <w:rPr>
          <w:rFonts w:ascii="Arial" w:hAnsi="Arial" w:cs="Arial"/>
          <w:sz w:val="24"/>
          <w:szCs w:val="24"/>
        </w:rPr>
        <w:t>ite wide sweeps will be completed by TE</w:t>
      </w:r>
      <w:r w:rsidR="007C55BE">
        <w:rPr>
          <w:rFonts w:ascii="Arial" w:hAnsi="Arial" w:cs="Arial"/>
          <w:sz w:val="24"/>
          <w:szCs w:val="24"/>
        </w:rPr>
        <w:t xml:space="preserve">O </w:t>
      </w:r>
      <w:r w:rsidR="002D3BD9" w:rsidRPr="00E25D9C">
        <w:rPr>
          <w:rFonts w:ascii="Arial" w:hAnsi="Arial" w:cs="Arial"/>
          <w:sz w:val="24"/>
          <w:szCs w:val="24"/>
        </w:rPr>
        <w:t xml:space="preserve">and one event senior security staff member and conclude with a final sweep on event closure/site vacated. </w:t>
      </w:r>
    </w:p>
    <w:p w14:paraId="2799DDD5" w14:textId="77777777" w:rsidR="00DD5088" w:rsidRPr="00DD5088" w:rsidRDefault="00DD5088" w:rsidP="00DD5088">
      <w:pPr>
        <w:pStyle w:val="ListParagraph"/>
        <w:rPr>
          <w:rFonts w:ascii="Arial" w:hAnsi="Arial" w:cs="Arial"/>
          <w:sz w:val="24"/>
          <w:szCs w:val="24"/>
        </w:rPr>
      </w:pPr>
    </w:p>
    <w:p w14:paraId="61B871E2" w14:textId="77777777" w:rsidR="002D3BD9" w:rsidRPr="00FF5E1B" w:rsidRDefault="002D3BD9" w:rsidP="002D3BD9">
      <w:pPr>
        <w:spacing w:after="0" w:line="240" w:lineRule="auto"/>
        <w:contextualSpacing/>
        <w:jc w:val="both"/>
        <w:rPr>
          <w:rFonts w:ascii="Arial" w:hAnsi="Arial" w:cs="Arial"/>
          <w:sz w:val="24"/>
          <w:szCs w:val="24"/>
        </w:rPr>
      </w:pPr>
    </w:p>
    <w:p w14:paraId="21C72AA3" w14:textId="77777777" w:rsidR="007C55BE" w:rsidRDefault="007C55BE" w:rsidP="000A1BFB">
      <w:pPr>
        <w:jc w:val="both"/>
        <w:rPr>
          <w:rFonts w:ascii="Arial" w:eastAsiaTheme="minorEastAsia" w:hAnsi="Arial" w:cs="Arial"/>
          <w:b/>
          <w:color w:val="4472C4" w:themeColor="accent1"/>
          <w:sz w:val="24"/>
          <w:szCs w:val="24"/>
        </w:rPr>
      </w:pPr>
      <w:bookmarkStart w:id="1" w:name="_Hlk148043587"/>
    </w:p>
    <w:p w14:paraId="541E67EC" w14:textId="57ACF887" w:rsidR="000A1BFB" w:rsidRPr="000A1BFB" w:rsidRDefault="000A1BFB" w:rsidP="000A1BFB">
      <w:pPr>
        <w:jc w:val="both"/>
        <w:rPr>
          <w:rFonts w:ascii="Arial" w:hAnsi="Arial" w:cs="Arial"/>
          <w:sz w:val="24"/>
          <w:szCs w:val="24"/>
        </w:rPr>
      </w:pPr>
      <w:r w:rsidRPr="000A1BFB">
        <w:rPr>
          <w:rFonts w:ascii="Arial" w:eastAsiaTheme="minorEastAsia" w:hAnsi="Arial" w:cs="Arial"/>
          <w:b/>
          <w:color w:val="4472C4" w:themeColor="accent1"/>
          <w:sz w:val="24"/>
          <w:szCs w:val="24"/>
        </w:rPr>
        <w:t>SITE WORKS</w:t>
      </w:r>
      <w:r w:rsidR="002D3BD9">
        <w:rPr>
          <w:rFonts w:ascii="Arial" w:eastAsiaTheme="minorEastAsia" w:hAnsi="Arial" w:cs="Arial"/>
          <w:b/>
          <w:color w:val="4472C4" w:themeColor="accent1"/>
          <w:sz w:val="24"/>
          <w:szCs w:val="24"/>
        </w:rPr>
        <w:t xml:space="preserve">, </w:t>
      </w:r>
      <w:r w:rsidRPr="000A1BFB">
        <w:rPr>
          <w:rFonts w:ascii="Arial" w:eastAsiaTheme="minorEastAsia" w:hAnsi="Arial" w:cs="Arial"/>
          <w:b/>
          <w:color w:val="4472C4" w:themeColor="accent1"/>
          <w:sz w:val="24"/>
          <w:szCs w:val="24"/>
        </w:rPr>
        <w:t>TENANTS</w:t>
      </w:r>
      <w:r w:rsidR="002D3BD9">
        <w:rPr>
          <w:rFonts w:ascii="Arial" w:eastAsiaTheme="minorEastAsia" w:hAnsi="Arial" w:cs="Arial"/>
          <w:b/>
          <w:color w:val="4472C4" w:themeColor="accent1"/>
          <w:sz w:val="24"/>
          <w:szCs w:val="24"/>
        </w:rPr>
        <w:t xml:space="preserve"> AND NEIGHBOURS</w:t>
      </w:r>
    </w:p>
    <w:bookmarkEnd w:id="1"/>
    <w:p w14:paraId="3AA98078" w14:textId="77777777" w:rsidR="000A1BFB" w:rsidRPr="000A1BFB" w:rsidRDefault="000A1BFB" w:rsidP="000A1BFB">
      <w:pPr>
        <w:pStyle w:val="ListParagraph"/>
        <w:rPr>
          <w:rFonts w:ascii="Arial" w:hAnsi="Arial" w:cs="Arial"/>
          <w:sz w:val="24"/>
          <w:szCs w:val="24"/>
        </w:rPr>
      </w:pPr>
    </w:p>
    <w:p w14:paraId="74006D62" w14:textId="1763C019" w:rsidR="000A1BFB" w:rsidRDefault="000A1BFB" w:rsidP="000A1BFB">
      <w:pPr>
        <w:pStyle w:val="ListParagraph"/>
        <w:numPr>
          <w:ilvl w:val="0"/>
          <w:numId w:val="17"/>
        </w:numPr>
        <w:shd w:val="clear" w:color="auto" w:fill="FFFFFF" w:themeFill="background1"/>
        <w:spacing w:after="200"/>
        <w:ind w:left="340"/>
        <w:jc w:val="both"/>
        <w:rPr>
          <w:rFonts w:ascii="Arial" w:hAnsi="Arial" w:cs="Arial"/>
          <w:sz w:val="24"/>
          <w:szCs w:val="24"/>
        </w:rPr>
      </w:pPr>
      <w:r w:rsidRPr="000A1BFB">
        <w:rPr>
          <w:rFonts w:ascii="Arial" w:hAnsi="Arial" w:cs="Arial"/>
          <w:sz w:val="24"/>
          <w:szCs w:val="24"/>
        </w:rPr>
        <w:t xml:space="preserve">Ongoing contractors’ works must be facilitated at all times and never impeded. </w:t>
      </w:r>
      <w:r w:rsidR="00A3382E">
        <w:rPr>
          <w:rFonts w:ascii="Arial" w:hAnsi="Arial" w:cs="Arial"/>
          <w:sz w:val="24"/>
          <w:szCs w:val="24"/>
        </w:rPr>
        <w:t>Access must be available Monday-Friday 7am – 6pm.</w:t>
      </w:r>
    </w:p>
    <w:p w14:paraId="45C6D23E" w14:textId="77777777" w:rsidR="000A1BFB" w:rsidRDefault="000A1BFB" w:rsidP="000A1BFB">
      <w:pPr>
        <w:pStyle w:val="ListParagraph"/>
        <w:shd w:val="clear" w:color="auto" w:fill="FFFFFF" w:themeFill="background1"/>
        <w:spacing w:after="200"/>
        <w:ind w:left="340"/>
        <w:jc w:val="both"/>
        <w:rPr>
          <w:rFonts w:ascii="Arial" w:hAnsi="Arial" w:cs="Arial"/>
          <w:sz w:val="24"/>
          <w:szCs w:val="24"/>
        </w:rPr>
      </w:pPr>
    </w:p>
    <w:p w14:paraId="77692051" w14:textId="4FCE5458" w:rsidR="002D3BD9" w:rsidRDefault="000560A7" w:rsidP="002D3BD9">
      <w:pPr>
        <w:pStyle w:val="ListParagraph"/>
        <w:numPr>
          <w:ilvl w:val="0"/>
          <w:numId w:val="17"/>
        </w:numPr>
        <w:shd w:val="clear" w:color="auto" w:fill="FFFFFF" w:themeFill="background1"/>
        <w:spacing w:after="200"/>
        <w:ind w:left="340"/>
        <w:jc w:val="both"/>
        <w:rPr>
          <w:rFonts w:ascii="Arial" w:hAnsi="Arial" w:cs="Arial"/>
          <w:sz w:val="24"/>
          <w:szCs w:val="24"/>
        </w:rPr>
      </w:pPr>
      <w:r w:rsidRPr="000A1BFB">
        <w:rPr>
          <w:rFonts w:ascii="Arial" w:hAnsi="Arial" w:cs="Arial"/>
          <w:sz w:val="24"/>
          <w:szCs w:val="24"/>
        </w:rPr>
        <w:t xml:space="preserve">Existing site tenants or the general public or site contractors should not be impeded from carrying out their normal activities.  </w:t>
      </w:r>
      <w:r w:rsidR="00A3382E">
        <w:rPr>
          <w:rFonts w:ascii="Arial" w:hAnsi="Arial" w:cs="Arial"/>
          <w:sz w:val="24"/>
          <w:szCs w:val="24"/>
        </w:rPr>
        <w:t xml:space="preserve">Tenants must have access 24/7. </w:t>
      </w:r>
      <w:r w:rsidRPr="000A1BFB">
        <w:rPr>
          <w:rFonts w:ascii="Arial" w:hAnsi="Arial" w:cs="Arial"/>
          <w:sz w:val="24"/>
          <w:szCs w:val="24"/>
        </w:rPr>
        <w:t xml:space="preserve">The EP should work closely with, and help add value for, site tenants the public including park users. </w:t>
      </w:r>
    </w:p>
    <w:p w14:paraId="1709C8BA" w14:textId="77777777" w:rsidR="002D3BD9" w:rsidRPr="002D3BD9" w:rsidRDefault="002D3BD9" w:rsidP="002D3BD9">
      <w:pPr>
        <w:pStyle w:val="ListParagraph"/>
        <w:rPr>
          <w:rFonts w:ascii="Arial" w:hAnsi="Arial" w:cs="Arial"/>
          <w:sz w:val="24"/>
          <w:szCs w:val="24"/>
        </w:rPr>
      </w:pPr>
    </w:p>
    <w:p w14:paraId="34BA3156" w14:textId="169635C1" w:rsidR="00083C95" w:rsidRDefault="002D3BD9" w:rsidP="00083C95">
      <w:pPr>
        <w:pStyle w:val="ListParagraph"/>
        <w:numPr>
          <w:ilvl w:val="0"/>
          <w:numId w:val="17"/>
        </w:numPr>
        <w:shd w:val="clear" w:color="auto" w:fill="FFFFFF" w:themeFill="background1"/>
        <w:spacing w:after="200"/>
        <w:ind w:left="340"/>
        <w:jc w:val="both"/>
        <w:rPr>
          <w:rFonts w:ascii="Arial" w:hAnsi="Arial" w:cs="Arial"/>
          <w:sz w:val="24"/>
          <w:szCs w:val="24"/>
        </w:rPr>
      </w:pPr>
      <w:r w:rsidRPr="002D3BD9">
        <w:rPr>
          <w:rFonts w:ascii="Arial" w:hAnsi="Arial" w:cs="Arial"/>
          <w:sz w:val="24"/>
          <w:szCs w:val="24"/>
        </w:rPr>
        <w:t xml:space="preserve">In order to minimise disturbance to tenants, neighbours and park users amplified music/sound of any description shall only be permitted between </w:t>
      </w:r>
      <w:r>
        <w:rPr>
          <w:rFonts w:ascii="Arial" w:hAnsi="Arial" w:cs="Arial"/>
          <w:sz w:val="24"/>
          <w:szCs w:val="24"/>
        </w:rPr>
        <w:t>n</w:t>
      </w:r>
      <w:r w:rsidRPr="002D3BD9">
        <w:rPr>
          <w:rFonts w:ascii="Arial" w:hAnsi="Arial" w:cs="Arial"/>
          <w:sz w:val="24"/>
          <w:szCs w:val="24"/>
        </w:rPr>
        <w:t xml:space="preserve">oon and 14.00 hours and after 17.00hrs and be at a reduced, non-disruptive level. Test timings must be specified in the Event Plan. Noise is not permitted after 11pm. </w:t>
      </w:r>
    </w:p>
    <w:p w14:paraId="6603794C" w14:textId="77777777" w:rsidR="00083C95" w:rsidRPr="00083C95" w:rsidRDefault="00083C95" w:rsidP="00083C95">
      <w:pPr>
        <w:pStyle w:val="ListParagraph"/>
        <w:rPr>
          <w:rFonts w:ascii="Arial" w:hAnsi="Arial" w:cs="Arial"/>
          <w:sz w:val="24"/>
          <w:szCs w:val="24"/>
        </w:rPr>
      </w:pPr>
    </w:p>
    <w:p w14:paraId="6D9B8E5D" w14:textId="2B131841" w:rsidR="00083C95" w:rsidRDefault="00083C95" w:rsidP="00083C95">
      <w:pPr>
        <w:pStyle w:val="ListParagraph"/>
        <w:numPr>
          <w:ilvl w:val="0"/>
          <w:numId w:val="17"/>
        </w:numPr>
        <w:shd w:val="clear" w:color="auto" w:fill="FFFFFF" w:themeFill="background1"/>
        <w:spacing w:after="200"/>
        <w:ind w:left="340"/>
        <w:jc w:val="both"/>
        <w:rPr>
          <w:rFonts w:ascii="Arial" w:hAnsi="Arial" w:cs="Arial"/>
          <w:sz w:val="24"/>
          <w:szCs w:val="24"/>
        </w:rPr>
      </w:pPr>
      <w:r w:rsidRPr="00083C95">
        <w:rPr>
          <w:rFonts w:ascii="Arial" w:hAnsi="Arial" w:cs="Arial"/>
          <w:sz w:val="24"/>
          <w:szCs w:val="24"/>
        </w:rPr>
        <w:t xml:space="preserve">The rentable area must be screened so as not to impede the operation of site tenants, park users or the general public or other users. The EP shall take all reasonable steps to ensure that site tenants and </w:t>
      </w:r>
      <w:r w:rsidR="00FD5CE6">
        <w:rPr>
          <w:rFonts w:ascii="Arial" w:hAnsi="Arial" w:cs="Arial"/>
          <w:sz w:val="24"/>
          <w:szCs w:val="24"/>
        </w:rPr>
        <w:t>the public can</w:t>
      </w:r>
      <w:r w:rsidRPr="00083C95">
        <w:rPr>
          <w:rFonts w:ascii="Arial" w:hAnsi="Arial" w:cs="Arial"/>
          <w:sz w:val="24"/>
          <w:szCs w:val="24"/>
        </w:rPr>
        <w:t xml:space="preserve"> continue to trade or use facilities normally during events.  This is to include provision at all times for their deliveries, services and access for customers/users.</w:t>
      </w:r>
    </w:p>
    <w:p w14:paraId="03B17788" w14:textId="77777777" w:rsidR="00083C95" w:rsidRPr="00083C95" w:rsidRDefault="00083C95" w:rsidP="00083C95">
      <w:pPr>
        <w:pStyle w:val="ListParagraph"/>
        <w:rPr>
          <w:rFonts w:ascii="Arial" w:hAnsi="Arial" w:cs="Arial"/>
          <w:sz w:val="24"/>
          <w:szCs w:val="24"/>
        </w:rPr>
      </w:pPr>
    </w:p>
    <w:p w14:paraId="45C525AF" w14:textId="2AEA75FE" w:rsidR="00083C95" w:rsidRDefault="00FB4068" w:rsidP="00083C95">
      <w:pPr>
        <w:pStyle w:val="ListParagraph"/>
        <w:numPr>
          <w:ilvl w:val="0"/>
          <w:numId w:val="17"/>
        </w:numPr>
        <w:shd w:val="clear" w:color="auto" w:fill="FFFFFF" w:themeFill="background1"/>
        <w:spacing w:after="200"/>
        <w:ind w:left="340"/>
        <w:jc w:val="both"/>
        <w:rPr>
          <w:rFonts w:ascii="Arial" w:hAnsi="Arial" w:cs="Arial"/>
          <w:sz w:val="24"/>
          <w:szCs w:val="24"/>
        </w:rPr>
      </w:pPr>
      <w:r>
        <w:rPr>
          <w:rFonts w:ascii="Arial" w:hAnsi="Arial" w:cs="Arial"/>
          <w:sz w:val="24"/>
          <w:szCs w:val="24"/>
        </w:rPr>
        <w:t xml:space="preserve">A suitable noise assessment and noise management plan, which should include the position and orientation of the stage and loudspeakers and details of proposals to ensure adequate neighbourhood consultation is undertaken.  The noise assessment must be completed by a suitably qualified and experienced noise control consultant and demonstrate that noise from the event will not cause unreasonable disturbance to commercial and residential premises in the vicinity.  </w:t>
      </w:r>
      <w:r w:rsidR="00083C95" w:rsidRPr="00083C95">
        <w:rPr>
          <w:rFonts w:ascii="Arial" w:hAnsi="Arial" w:cs="Arial"/>
          <w:sz w:val="24"/>
          <w:szCs w:val="24"/>
        </w:rPr>
        <w:t xml:space="preserve">Noise reduction equipment must be utilised to limit the impact of the event on tenants and neighbours and remain within proscribed guidelines. A noise management plan must be </w:t>
      </w:r>
      <w:r w:rsidR="009C0DA1" w:rsidRPr="00083C95">
        <w:rPr>
          <w:rFonts w:ascii="Arial" w:hAnsi="Arial" w:cs="Arial"/>
          <w:sz w:val="24"/>
          <w:szCs w:val="24"/>
        </w:rPr>
        <w:t>included,</w:t>
      </w:r>
      <w:r w:rsidR="00083C95" w:rsidRPr="00083C95">
        <w:rPr>
          <w:rFonts w:ascii="Arial" w:hAnsi="Arial" w:cs="Arial"/>
          <w:sz w:val="24"/>
          <w:szCs w:val="24"/>
        </w:rPr>
        <w:t xml:space="preserve"> and a Noise survey report provided and included in the event plan. </w:t>
      </w:r>
    </w:p>
    <w:p w14:paraId="08030D03" w14:textId="77777777" w:rsidR="006C230A" w:rsidRPr="006C230A" w:rsidRDefault="006C230A" w:rsidP="006C230A">
      <w:pPr>
        <w:pStyle w:val="ListParagraph"/>
        <w:rPr>
          <w:rFonts w:ascii="Arial" w:hAnsi="Arial" w:cs="Arial"/>
          <w:sz w:val="24"/>
          <w:szCs w:val="24"/>
        </w:rPr>
      </w:pPr>
    </w:p>
    <w:p w14:paraId="68546066" w14:textId="67E519F6" w:rsidR="006C230A" w:rsidRPr="00083C95" w:rsidRDefault="006C230A" w:rsidP="00083C95">
      <w:pPr>
        <w:pStyle w:val="ListParagraph"/>
        <w:numPr>
          <w:ilvl w:val="0"/>
          <w:numId w:val="17"/>
        </w:numPr>
        <w:shd w:val="clear" w:color="auto" w:fill="FFFFFF" w:themeFill="background1"/>
        <w:spacing w:after="200"/>
        <w:ind w:left="340"/>
        <w:jc w:val="both"/>
        <w:rPr>
          <w:rFonts w:ascii="Arial" w:hAnsi="Arial" w:cs="Arial"/>
          <w:sz w:val="24"/>
          <w:szCs w:val="24"/>
        </w:rPr>
      </w:pPr>
      <w:r>
        <w:rPr>
          <w:rFonts w:ascii="Arial" w:hAnsi="Arial" w:cs="Arial"/>
          <w:sz w:val="24"/>
          <w:szCs w:val="24"/>
        </w:rPr>
        <w:t xml:space="preserve">EPs should demonstrate their consideration of positioning of event structures and /or equipment </w:t>
      </w:r>
      <w:proofErr w:type="spellStart"/>
      <w:r>
        <w:rPr>
          <w:rFonts w:ascii="Arial" w:hAnsi="Arial" w:cs="Arial"/>
          <w:sz w:val="24"/>
          <w:szCs w:val="24"/>
        </w:rPr>
        <w:t>eg</w:t>
      </w:r>
      <w:proofErr w:type="spellEnd"/>
      <w:r>
        <w:rPr>
          <w:rFonts w:ascii="Arial" w:hAnsi="Arial" w:cs="Arial"/>
          <w:sz w:val="24"/>
          <w:szCs w:val="24"/>
        </w:rPr>
        <w:t xml:space="preserve"> staging, to minimise impact on site tenants and neighbouring residents.</w:t>
      </w:r>
    </w:p>
    <w:p w14:paraId="3A2D078D" w14:textId="77777777" w:rsidR="002D3BD9" w:rsidRPr="002D3BD9" w:rsidRDefault="002D3BD9" w:rsidP="002D3BD9">
      <w:pPr>
        <w:pStyle w:val="ListParagraph"/>
        <w:shd w:val="clear" w:color="auto" w:fill="FFFFFF" w:themeFill="background1"/>
        <w:spacing w:after="200"/>
        <w:ind w:left="340"/>
        <w:jc w:val="both"/>
        <w:rPr>
          <w:rFonts w:ascii="Arial" w:hAnsi="Arial" w:cs="Arial"/>
          <w:sz w:val="24"/>
          <w:szCs w:val="24"/>
        </w:rPr>
      </w:pPr>
    </w:p>
    <w:p w14:paraId="77814853" w14:textId="77777777" w:rsidR="00C86AD8" w:rsidRDefault="00C86AD8" w:rsidP="00C86AD8">
      <w:pPr>
        <w:pStyle w:val="ListParagraph"/>
        <w:rPr>
          <w:rFonts w:ascii="Arial" w:hAnsi="Arial" w:cs="Arial"/>
          <w:sz w:val="24"/>
          <w:szCs w:val="24"/>
        </w:rPr>
      </w:pPr>
    </w:p>
    <w:p w14:paraId="7B93F67B" w14:textId="77777777" w:rsidR="00BC1DAD" w:rsidRDefault="00BC1DAD" w:rsidP="00C86AD8">
      <w:pPr>
        <w:pStyle w:val="ListParagraph"/>
        <w:rPr>
          <w:rFonts w:ascii="Arial" w:hAnsi="Arial" w:cs="Arial"/>
          <w:sz w:val="24"/>
          <w:szCs w:val="24"/>
        </w:rPr>
      </w:pPr>
    </w:p>
    <w:p w14:paraId="7185CA06" w14:textId="77777777" w:rsidR="00B62EA9" w:rsidRDefault="00B62EA9" w:rsidP="00C86AD8">
      <w:pPr>
        <w:pStyle w:val="ListParagraph"/>
        <w:rPr>
          <w:rFonts w:ascii="Arial" w:hAnsi="Arial" w:cs="Arial"/>
          <w:sz w:val="24"/>
          <w:szCs w:val="24"/>
        </w:rPr>
      </w:pPr>
    </w:p>
    <w:p w14:paraId="6D5ED625" w14:textId="77777777" w:rsidR="00BC1DAD" w:rsidRPr="00C86AD8" w:rsidRDefault="00BC1DAD" w:rsidP="00C86AD8">
      <w:pPr>
        <w:pStyle w:val="ListParagraph"/>
        <w:rPr>
          <w:rFonts w:ascii="Arial" w:hAnsi="Arial" w:cs="Arial"/>
          <w:sz w:val="24"/>
          <w:szCs w:val="24"/>
        </w:rPr>
      </w:pPr>
    </w:p>
    <w:p w14:paraId="434CE1DA" w14:textId="5DB189AF" w:rsidR="00C86AD8" w:rsidRPr="00C86AD8" w:rsidRDefault="00C86AD8" w:rsidP="00C86AD8">
      <w:pPr>
        <w:jc w:val="both"/>
        <w:rPr>
          <w:rFonts w:ascii="Arial" w:eastAsiaTheme="minorEastAsia" w:hAnsi="Arial" w:cs="Arial"/>
          <w:b/>
          <w:color w:val="4472C4" w:themeColor="accent1"/>
          <w:sz w:val="24"/>
          <w:szCs w:val="24"/>
        </w:rPr>
      </w:pPr>
      <w:r>
        <w:rPr>
          <w:rFonts w:ascii="Arial" w:eastAsiaTheme="minorEastAsia" w:hAnsi="Arial" w:cs="Arial"/>
          <w:b/>
          <w:color w:val="4472C4" w:themeColor="accent1"/>
          <w:sz w:val="24"/>
          <w:szCs w:val="24"/>
        </w:rPr>
        <w:t>CERTIFICATION, LICENSING AND INSURANCE</w:t>
      </w:r>
    </w:p>
    <w:p w14:paraId="5906168B" w14:textId="77777777" w:rsidR="00C86AD8" w:rsidRPr="00C86AD8" w:rsidRDefault="00C86AD8" w:rsidP="00C86AD8">
      <w:pPr>
        <w:pStyle w:val="ListParagraph"/>
        <w:rPr>
          <w:rFonts w:ascii="Arial" w:hAnsi="Arial" w:cs="Arial"/>
          <w:sz w:val="24"/>
          <w:szCs w:val="24"/>
        </w:rPr>
      </w:pPr>
    </w:p>
    <w:p w14:paraId="68FCC12D" w14:textId="77777777" w:rsidR="00FB4068" w:rsidRDefault="00C86AD8" w:rsidP="00800C23">
      <w:pPr>
        <w:pStyle w:val="ListParagraph"/>
        <w:numPr>
          <w:ilvl w:val="0"/>
          <w:numId w:val="17"/>
        </w:numPr>
        <w:shd w:val="clear" w:color="auto" w:fill="FFFFFF" w:themeFill="background1"/>
        <w:spacing w:after="200"/>
        <w:ind w:left="340"/>
        <w:jc w:val="both"/>
        <w:rPr>
          <w:rFonts w:ascii="Arial" w:hAnsi="Arial" w:cs="Arial"/>
          <w:sz w:val="24"/>
          <w:szCs w:val="24"/>
        </w:rPr>
      </w:pPr>
      <w:r w:rsidRPr="00C86AD8">
        <w:rPr>
          <w:rFonts w:ascii="Arial" w:hAnsi="Arial" w:cs="Arial"/>
          <w:sz w:val="24"/>
          <w:szCs w:val="24"/>
        </w:rPr>
        <w:t xml:space="preserve">The EP is responsible for obtaining all necessary licences, insurances and/or permissions required for the event. </w:t>
      </w:r>
      <w:r w:rsidRPr="00DD5088">
        <w:rPr>
          <w:rFonts w:ascii="Arial" w:hAnsi="Arial" w:cs="Arial"/>
          <w:b/>
          <w:bCs/>
          <w:sz w:val="24"/>
          <w:szCs w:val="24"/>
        </w:rPr>
        <w:t>The EP must obtain any necessary entertainment licence and alcohol licences as required.</w:t>
      </w:r>
      <w:r w:rsidRPr="00C86AD8">
        <w:rPr>
          <w:rFonts w:ascii="Arial" w:hAnsi="Arial" w:cs="Arial"/>
          <w:sz w:val="24"/>
          <w:szCs w:val="24"/>
        </w:rPr>
        <w:t xml:space="preserve"> A copy must be supplied to TEO/DCSDC prior to the event. The event will be cancelled if this condition is required and not met. The EP must ensure that all concessions/retail outlets (e.g. merchandising, food, coffee, drink sales) on the site during the event are properly managed and licenced. Full details of the vendors must be in the Event Plan along with a copy of licences etc required to trade. The EP must clearly identify the area the Licence(s) apply to in the Event Plan. </w:t>
      </w:r>
    </w:p>
    <w:p w14:paraId="666FCD88" w14:textId="77777777" w:rsidR="00FB4068" w:rsidRDefault="00FB4068" w:rsidP="00FB4068">
      <w:pPr>
        <w:pStyle w:val="ListParagraph"/>
        <w:shd w:val="clear" w:color="auto" w:fill="FFFFFF" w:themeFill="background1"/>
        <w:spacing w:after="200"/>
        <w:ind w:left="340"/>
        <w:jc w:val="both"/>
        <w:rPr>
          <w:rFonts w:ascii="Arial" w:hAnsi="Arial" w:cs="Arial"/>
          <w:sz w:val="24"/>
          <w:szCs w:val="24"/>
        </w:rPr>
      </w:pPr>
    </w:p>
    <w:p w14:paraId="1C22ABAA" w14:textId="4634157D" w:rsidR="00800C23" w:rsidRDefault="00C86AD8" w:rsidP="00800C23">
      <w:pPr>
        <w:pStyle w:val="ListParagraph"/>
        <w:numPr>
          <w:ilvl w:val="0"/>
          <w:numId w:val="17"/>
        </w:numPr>
        <w:shd w:val="clear" w:color="auto" w:fill="FFFFFF" w:themeFill="background1"/>
        <w:spacing w:after="200"/>
        <w:ind w:left="340"/>
        <w:jc w:val="both"/>
        <w:rPr>
          <w:rFonts w:ascii="Arial" w:hAnsi="Arial" w:cs="Arial"/>
          <w:sz w:val="24"/>
          <w:szCs w:val="24"/>
        </w:rPr>
      </w:pPr>
      <w:r w:rsidRPr="00C86AD8">
        <w:rPr>
          <w:rFonts w:ascii="Arial" w:hAnsi="Arial" w:cs="Arial"/>
          <w:sz w:val="24"/>
          <w:szCs w:val="24"/>
        </w:rPr>
        <w:t xml:space="preserve">Traders should not impact negatively on Ebrington Tenant businesses or park facilities.  </w:t>
      </w:r>
      <w:r w:rsidR="00FB4068">
        <w:rPr>
          <w:rFonts w:ascii="Arial" w:hAnsi="Arial" w:cs="Arial"/>
          <w:sz w:val="24"/>
          <w:szCs w:val="24"/>
        </w:rPr>
        <w:t>The selling of ‘take away’ ice cream is not permitted.</w:t>
      </w:r>
    </w:p>
    <w:p w14:paraId="6B2CDC85" w14:textId="77777777" w:rsidR="00800C23" w:rsidRDefault="00800C23" w:rsidP="00800C23">
      <w:pPr>
        <w:pStyle w:val="ListParagraph"/>
        <w:shd w:val="clear" w:color="auto" w:fill="FFFFFF" w:themeFill="background1"/>
        <w:spacing w:after="200"/>
        <w:ind w:left="340"/>
        <w:jc w:val="both"/>
        <w:rPr>
          <w:rFonts w:ascii="Arial" w:hAnsi="Arial" w:cs="Arial"/>
          <w:sz w:val="24"/>
          <w:szCs w:val="24"/>
        </w:rPr>
      </w:pPr>
    </w:p>
    <w:p w14:paraId="1B1E2C47" w14:textId="3430EF97" w:rsidR="00DD5088" w:rsidRPr="00DD5088" w:rsidRDefault="00F64DB9" w:rsidP="00DD5088">
      <w:pPr>
        <w:pStyle w:val="ListParagraph"/>
        <w:numPr>
          <w:ilvl w:val="0"/>
          <w:numId w:val="17"/>
        </w:numPr>
        <w:shd w:val="clear" w:color="auto" w:fill="FFFFFF" w:themeFill="background1"/>
        <w:spacing w:after="200"/>
        <w:ind w:left="340"/>
        <w:jc w:val="both"/>
        <w:rPr>
          <w:rFonts w:ascii="Arial" w:hAnsi="Arial" w:cs="Arial"/>
          <w:sz w:val="24"/>
          <w:szCs w:val="24"/>
        </w:rPr>
      </w:pPr>
      <w:r w:rsidRPr="00800C23">
        <w:rPr>
          <w:rFonts w:ascii="Arial" w:hAnsi="Arial" w:cs="Arial"/>
          <w:color w:val="000000" w:themeColor="text1"/>
          <w:sz w:val="24"/>
          <w:szCs w:val="24"/>
        </w:rPr>
        <w:t xml:space="preserve">The event must not exceed attendance limits set in the Event Licence and/or the limit agreed by TEO.  The EP must ensure accurate attendance calculations are available for inspection at any time by TEO, for example exact numbers on site at any time. This </w:t>
      </w:r>
      <w:r w:rsidR="00014A09" w:rsidRPr="00800C23">
        <w:rPr>
          <w:rFonts w:ascii="Arial" w:hAnsi="Arial" w:cs="Arial"/>
          <w:color w:val="000000" w:themeColor="text1"/>
          <w:sz w:val="24"/>
          <w:szCs w:val="24"/>
        </w:rPr>
        <w:t>may</w:t>
      </w:r>
      <w:r w:rsidRPr="00800C23">
        <w:rPr>
          <w:rFonts w:ascii="Arial" w:hAnsi="Arial" w:cs="Arial"/>
          <w:color w:val="000000" w:themeColor="text1"/>
          <w:sz w:val="24"/>
          <w:szCs w:val="24"/>
        </w:rPr>
        <w:t xml:space="preserve"> also be monitored independently by TEO. </w:t>
      </w:r>
    </w:p>
    <w:p w14:paraId="6F95572A" w14:textId="77777777" w:rsidR="00DD5088" w:rsidRPr="00DD5088" w:rsidRDefault="00DD5088" w:rsidP="00DD5088">
      <w:pPr>
        <w:pStyle w:val="ListParagraph"/>
        <w:rPr>
          <w:rFonts w:ascii="Arial" w:hAnsi="Arial" w:cs="Arial"/>
          <w:sz w:val="24"/>
          <w:szCs w:val="24"/>
        </w:rPr>
      </w:pPr>
    </w:p>
    <w:p w14:paraId="505784EA" w14:textId="77777777" w:rsidR="00DD5088" w:rsidRDefault="00F64DB9" w:rsidP="00DD5088">
      <w:pPr>
        <w:pStyle w:val="ListParagraph"/>
        <w:numPr>
          <w:ilvl w:val="0"/>
          <w:numId w:val="17"/>
        </w:numPr>
        <w:shd w:val="clear" w:color="auto" w:fill="FFFFFF" w:themeFill="background1"/>
        <w:spacing w:after="200"/>
        <w:ind w:left="340"/>
        <w:jc w:val="both"/>
        <w:rPr>
          <w:rFonts w:ascii="Arial" w:hAnsi="Arial" w:cs="Arial"/>
          <w:sz w:val="24"/>
          <w:szCs w:val="24"/>
        </w:rPr>
      </w:pPr>
      <w:r w:rsidRPr="00DD5088">
        <w:rPr>
          <w:rFonts w:ascii="Arial" w:hAnsi="Arial" w:cs="Arial"/>
          <w:sz w:val="24"/>
          <w:szCs w:val="24"/>
        </w:rPr>
        <w:t xml:space="preserve">All alcohol consumption </w:t>
      </w:r>
      <w:r w:rsidR="00080034" w:rsidRPr="00DD5088">
        <w:rPr>
          <w:rFonts w:ascii="Arial" w:hAnsi="Arial" w:cs="Arial"/>
          <w:sz w:val="24"/>
          <w:szCs w:val="24"/>
        </w:rPr>
        <w:t xml:space="preserve">(if applicable) </w:t>
      </w:r>
      <w:r w:rsidRPr="007C55BE">
        <w:rPr>
          <w:rFonts w:ascii="Arial" w:hAnsi="Arial" w:cs="Arial"/>
          <w:sz w:val="24"/>
          <w:szCs w:val="24"/>
        </w:rPr>
        <w:t>must be restricted to the Licenced Area defined by the red line (within the event area).</w:t>
      </w:r>
      <w:r w:rsidRPr="00DD5088">
        <w:rPr>
          <w:rFonts w:ascii="Arial" w:hAnsi="Arial" w:cs="Arial"/>
          <w:sz w:val="24"/>
          <w:szCs w:val="24"/>
        </w:rPr>
        <w:t xml:space="preserve"> Event Security staff must advise the public of the site conditions at the main entrances</w:t>
      </w:r>
      <w:r w:rsidR="00C869F2" w:rsidRPr="00DD5088">
        <w:rPr>
          <w:rFonts w:ascii="Arial" w:hAnsi="Arial" w:cs="Arial"/>
          <w:sz w:val="24"/>
          <w:szCs w:val="24"/>
        </w:rPr>
        <w:t xml:space="preserve"> – i.e. </w:t>
      </w:r>
      <w:r w:rsidRPr="00DD5088">
        <w:rPr>
          <w:rFonts w:ascii="Arial" w:hAnsi="Arial" w:cs="Arial"/>
          <w:sz w:val="24"/>
          <w:szCs w:val="24"/>
        </w:rPr>
        <w:t>public space alcohol policy</w:t>
      </w:r>
      <w:r w:rsidR="00DD5088">
        <w:rPr>
          <w:rFonts w:ascii="Arial" w:hAnsi="Arial" w:cs="Arial"/>
          <w:sz w:val="24"/>
          <w:szCs w:val="24"/>
        </w:rPr>
        <w:t>.</w:t>
      </w:r>
    </w:p>
    <w:p w14:paraId="4892F6AD" w14:textId="77777777" w:rsidR="00DD5088" w:rsidRPr="00DD5088" w:rsidRDefault="00DD5088" w:rsidP="00DD5088">
      <w:pPr>
        <w:pStyle w:val="ListParagraph"/>
        <w:rPr>
          <w:rFonts w:ascii="Arial" w:hAnsi="Arial" w:cs="Arial"/>
          <w:sz w:val="24"/>
          <w:szCs w:val="24"/>
        </w:rPr>
      </w:pPr>
    </w:p>
    <w:p w14:paraId="7028492B" w14:textId="426B2369" w:rsidR="00DD5088" w:rsidRDefault="00F64DB9" w:rsidP="00DD5088">
      <w:pPr>
        <w:pStyle w:val="ListParagraph"/>
        <w:numPr>
          <w:ilvl w:val="0"/>
          <w:numId w:val="17"/>
        </w:numPr>
        <w:shd w:val="clear" w:color="auto" w:fill="FFFFFF" w:themeFill="background1"/>
        <w:spacing w:after="200"/>
        <w:ind w:left="340"/>
        <w:jc w:val="both"/>
        <w:rPr>
          <w:rFonts w:ascii="Arial" w:hAnsi="Arial" w:cs="Arial"/>
          <w:sz w:val="24"/>
          <w:szCs w:val="24"/>
        </w:rPr>
      </w:pPr>
      <w:r w:rsidRPr="00DD5088">
        <w:rPr>
          <w:rFonts w:ascii="Arial" w:hAnsi="Arial" w:cs="Arial"/>
          <w:b/>
          <w:bCs/>
          <w:sz w:val="24"/>
          <w:szCs w:val="24"/>
        </w:rPr>
        <w:t>The EP shall hold as a minimum £10m public liability and £</w:t>
      </w:r>
      <w:r w:rsidR="00FB4068">
        <w:rPr>
          <w:rFonts w:ascii="Arial" w:hAnsi="Arial" w:cs="Arial"/>
          <w:b/>
          <w:bCs/>
          <w:sz w:val="24"/>
          <w:szCs w:val="24"/>
        </w:rPr>
        <w:t>10</w:t>
      </w:r>
      <w:r w:rsidRPr="00DD5088">
        <w:rPr>
          <w:rFonts w:ascii="Arial" w:hAnsi="Arial" w:cs="Arial"/>
          <w:b/>
          <w:bCs/>
          <w:sz w:val="24"/>
          <w:szCs w:val="24"/>
        </w:rPr>
        <w:t>m employer’s liability insurances.</w:t>
      </w:r>
      <w:r w:rsidRPr="00DD5088">
        <w:rPr>
          <w:rFonts w:ascii="Arial" w:hAnsi="Arial" w:cs="Arial"/>
          <w:sz w:val="24"/>
          <w:szCs w:val="24"/>
        </w:rPr>
        <w:t xml:space="preserve"> TEO</w:t>
      </w:r>
      <w:r w:rsidR="00F31A99" w:rsidRPr="00DD5088">
        <w:rPr>
          <w:rFonts w:ascii="Arial" w:hAnsi="Arial" w:cs="Arial"/>
          <w:sz w:val="24"/>
          <w:szCs w:val="24"/>
        </w:rPr>
        <w:t>/DCSDC</w:t>
      </w:r>
      <w:r w:rsidRPr="00DD5088">
        <w:rPr>
          <w:rFonts w:ascii="Arial" w:hAnsi="Arial" w:cs="Arial"/>
          <w:sz w:val="24"/>
          <w:szCs w:val="24"/>
        </w:rPr>
        <w:t xml:space="preserve"> reserves the right to contact the insurer to verify the documentation provided. EP shall ensure that the Insurer will confirm the level of insurance to a TEO official. This approval must be contained within the Event Plan.</w:t>
      </w:r>
    </w:p>
    <w:p w14:paraId="548BEC7B" w14:textId="77777777" w:rsidR="00DD5088" w:rsidRPr="00DD5088" w:rsidRDefault="00DD5088" w:rsidP="00DD5088">
      <w:pPr>
        <w:pStyle w:val="ListParagraph"/>
        <w:rPr>
          <w:rFonts w:ascii="Arial" w:hAnsi="Arial" w:cs="Arial"/>
          <w:sz w:val="24"/>
          <w:szCs w:val="24"/>
        </w:rPr>
      </w:pPr>
    </w:p>
    <w:p w14:paraId="33BAF25A" w14:textId="77777777" w:rsidR="00DD5088" w:rsidRDefault="00F64DB9" w:rsidP="00DD5088">
      <w:pPr>
        <w:pStyle w:val="ListParagraph"/>
        <w:numPr>
          <w:ilvl w:val="0"/>
          <w:numId w:val="17"/>
        </w:numPr>
        <w:shd w:val="clear" w:color="auto" w:fill="FFFFFF" w:themeFill="background1"/>
        <w:spacing w:after="200"/>
        <w:ind w:left="340"/>
        <w:jc w:val="both"/>
        <w:rPr>
          <w:rFonts w:ascii="Arial" w:hAnsi="Arial" w:cs="Arial"/>
          <w:sz w:val="24"/>
          <w:szCs w:val="24"/>
        </w:rPr>
      </w:pPr>
      <w:r w:rsidRPr="00DD5088">
        <w:rPr>
          <w:rFonts w:ascii="Arial" w:hAnsi="Arial" w:cs="Arial"/>
          <w:sz w:val="24"/>
          <w:szCs w:val="24"/>
        </w:rPr>
        <w:t xml:space="preserve">Health and Safety and Fire Safety statutory requirement for events shall be the sole responsibility of the EP and all approvals included in the Event Plan. </w:t>
      </w:r>
    </w:p>
    <w:p w14:paraId="25F03DD7" w14:textId="77777777" w:rsidR="00DD5088" w:rsidRPr="00DD5088" w:rsidRDefault="00DD5088" w:rsidP="00DD5088">
      <w:pPr>
        <w:pStyle w:val="ListParagraph"/>
        <w:rPr>
          <w:rFonts w:ascii="Arial" w:hAnsi="Arial" w:cs="Arial"/>
          <w:sz w:val="24"/>
          <w:szCs w:val="24"/>
        </w:rPr>
      </w:pPr>
    </w:p>
    <w:p w14:paraId="043B8C16" w14:textId="05558510" w:rsidR="00DD5088" w:rsidRPr="00BC1DAD" w:rsidRDefault="00DD5088" w:rsidP="00DD5088">
      <w:pPr>
        <w:pStyle w:val="ListParagraph"/>
        <w:numPr>
          <w:ilvl w:val="0"/>
          <w:numId w:val="17"/>
        </w:numPr>
        <w:shd w:val="clear" w:color="auto" w:fill="FFFFFF" w:themeFill="background1"/>
        <w:spacing w:after="200"/>
        <w:ind w:left="340"/>
        <w:jc w:val="both"/>
        <w:rPr>
          <w:rFonts w:ascii="Arial" w:hAnsi="Arial" w:cs="Arial"/>
          <w:b/>
          <w:bCs/>
          <w:sz w:val="24"/>
          <w:szCs w:val="24"/>
        </w:rPr>
      </w:pPr>
      <w:r w:rsidRPr="00DD5088">
        <w:rPr>
          <w:rFonts w:ascii="Arial" w:hAnsi="Arial" w:cs="Arial"/>
          <w:sz w:val="24"/>
          <w:szCs w:val="24"/>
        </w:rPr>
        <w:t xml:space="preserve">The EP must attend and present their final event plan to the Safety Advisory Group for review. </w:t>
      </w:r>
      <w:r w:rsidRPr="003422CE">
        <w:rPr>
          <w:rFonts w:ascii="Arial" w:hAnsi="Arial" w:cs="Arial"/>
          <w:b/>
          <w:bCs/>
          <w:sz w:val="24"/>
          <w:szCs w:val="24"/>
        </w:rPr>
        <w:t xml:space="preserve">The Event </w:t>
      </w:r>
      <w:r w:rsidR="007C55BE" w:rsidRPr="003422CE">
        <w:rPr>
          <w:rFonts w:ascii="Arial" w:hAnsi="Arial" w:cs="Arial"/>
          <w:b/>
          <w:bCs/>
          <w:sz w:val="24"/>
          <w:szCs w:val="24"/>
        </w:rPr>
        <w:t xml:space="preserve">and Safety </w:t>
      </w:r>
      <w:r w:rsidRPr="003422CE">
        <w:rPr>
          <w:rFonts w:ascii="Arial" w:hAnsi="Arial" w:cs="Arial"/>
          <w:b/>
          <w:bCs/>
          <w:sz w:val="24"/>
          <w:szCs w:val="24"/>
        </w:rPr>
        <w:t>Plan must be approved by all relevant authorities and have all relevant certifications included and be</w:t>
      </w:r>
      <w:r w:rsidRPr="00DD5088">
        <w:rPr>
          <w:rFonts w:ascii="Arial" w:hAnsi="Arial" w:cs="Arial"/>
          <w:b/>
          <w:bCs/>
          <w:sz w:val="24"/>
          <w:szCs w:val="24"/>
        </w:rPr>
        <w:t xml:space="preserve"> </w:t>
      </w:r>
      <w:r w:rsidRPr="00BC1DAD">
        <w:rPr>
          <w:rFonts w:ascii="Arial" w:hAnsi="Arial" w:cs="Arial"/>
          <w:b/>
          <w:bCs/>
          <w:sz w:val="24"/>
          <w:szCs w:val="24"/>
        </w:rPr>
        <w:t xml:space="preserve">submitted </w:t>
      </w:r>
      <w:r w:rsidR="007C55BE" w:rsidRPr="00BC1DAD">
        <w:rPr>
          <w:rFonts w:ascii="Arial" w:hAnsi="Arial" w:cs="Arial"/>
          <w:b/>
          <w:bCs/>
          <w:sz w:val="24"/>
          <w:szCs w:val="24"/>
        </w:rPr>
        <w:t>8</w:t>
      </w:r>
      <w:r w:rsidRPr="00BC1DAD">
        <w:rPr>
          <w:rFonts w:ascii="Arial" w:hAnsi="Arial" w:cs="Arial"/>
          <w:b/>
          <w:bCs/>
          <w:sz w:val="24"/>
          <w:szCs w:val="24"/>
        </w:rPr>
        <w:t xml:space="preserve"> weeks before the event to allow for TEO/DCSDC consideration. </w:t>
      </w:r>
    </w:p>
    <w:p w14:paraId="7B79D206" w14:textId="77777777" w:rsidR="00DD5088" w:rsidRPr="00DD5088" w:rsidRDefault="00DD5088" w:rsidP="00DD5088">
      <w:pPr>
        <w:pStyle w:val="ListParagraph"/>
        <w:rPr>
          <w:rFonts w:ascii="Arial" w:hAnsi="Arial" w:cs="Arial"/>
          <w:sz w:val="24"/>
          <w:szCs w:val="24"/>
        </w:rPr>
      </w:pPr>
    </w:p>
    <w:p w14:paraId="5E7A3A55" w14:textId="7A0C6DCA" w:rsidR="00F64DB9" w:rsidRDefault="00F64DB9" w:rsidP="00DD5088">
      <w:pPr>
        <w:pStyle w:val="ListParagraph"/>
        <w:numPr>
          <w:ilvl w:val="0"/>
          <w:numId w:val="17"/>
        </w:numPr>
        <w:shd w:val="clear" w:color="auto" w:fill="FFFFFF" w:themeFill="background1"/>
        <w:spacing w:after="200"/>
        <w:ind w:left="340"/>
        <w:jc w:val="both"/>
        <w:rPr>
          <w:rFonts w:ascii="Arial" w:hAnsi="Arial" w:cs="Arial"/>
          <w:sz w:val="24"/>
          <w:szCs w:val="24"/>
        </w:rPr>
      </w:pPr>
      <w:r w:rsidRPr="00DD5088">
        <w:rPr>
          <w:rFonts w:ascii="Arial" w:hAnsi="Arial" w:cs="Arial"/>
          <w:sz w:val="24"/>
          <w:szCs w:val="24"/>
        </w:rPr>
        <w:t xml:space="preserve">The EP must indemnify TEO of all liabilities associated with the event including any loss, damage or injury to any property or person by reason of any act, neglect or default.  </w:t>
      </w:r>
    </w:p>
    <w:p w14:paraId="09E0EB01" w14:textId="77777777" w:rsidR="00DD5088" w:rsidRPr="00DD5088" w:rsidRDefault="00DD5088" w:rsidP="00DD5088">
      <w:pPr>
        <w:pStyle w:val="ListParagraph"/>
        <w:rPr>
          <w:rFonts w:ascii="Arial" w:hAnsi="Arial" w:cs="Arial"/>
          <w:sz w:val="24"/>
          <w:szCs w:val="24"/>
        </w:rPr>
      </w:pPr>
    </w:p>
    <w:p w14:paraId="5E16005F" w14:textId="7AD6AADC" w:rsidR="00DD5088" w:rsidRDefault="00DD5088" w:rsidP="00DD5088">
      <w:pPr>
        <w:pStyle w:val="ListParagraph"/>
        <w:numPr>
          <w:ilvl w:val="0"/>
          <w:numId w:val="17"/>
        </w:numPr>
        <w:shd w:val="clear" w:color="auto" w:fill="FFFFFF" w:themeFill="background1"/>
        <w:spacing w:after="200"/>
        <w:ind w:left="340"/>
        <w:jc w:val="both"/>
        <w:rPr>
          <w:rFonts w:ascii="Arial" w:hAnsi="Arial" w:cs="Arial"/>
          <w:sz w:val="24"/>
          <w:szCs w:val="24"/>
        </w:rPr>
      </w:pPr>
      <w:r w:rsidRPr="003422CE">
        <w:rPr>
          <w:rFonts w:ascii="Arial" w:hAnsi="Arial" w:cs="Arial"/>
          <w:b/>
          <w:bCs/>
          <w:sz w:val="24"/>
          <w:szCs w:val="24"/>
        </w:rPr>
        <w:t xml:space="preserve">TEO requires the following documents as part of the Event </w:t>
      </w:r>
      <w:r w:rsidR="00B94F0B" w:rsidRPr="003422CE">
        <w:rPr>
          <w:rFonts w:ascii="Arial" w:hAnsi="Arial" w:cs="Arial"/>
          <w:b/>
          <w:bCs/>
          <w:sz w:val="24"/>
          <w:szCs w:val="24"/>
        </w:rPr>
        <w:t xml:space="preserve">and Safety </w:t>
      </w:r>
      <w:r w:rsidRPr="003422CE">
        <w:rPr>
          <w:rFonts w:ascii="Arial" w:hAnsi="Arial" w:cs="Arial"/>
          <w:b/>
          <w:bCs/>
          <w:sz w:val="24"/>
          <w:szCs w:val="24"/>
        </w:rPr>
        <w:t>Plan</w:t>
      </w:r>
      <w:r>
        <w:rPr>
          <w:rFonts w:ascii="Arial" w:hAnsi="Arial" w:cs="Arial"/>
          <w:sz w:val="24"/>
          <w:szCs w:val="24"/>
        </w:rPr>
        <w:t>:</w:t>
      </w:r>
    </w:p>
    <w:p w14:paraId="6B600807" w14:textId="77777777" w:rsidR="00DD5088" w:rsidRPr="00DD5088" w:rsidRDefault="00DD5088" w:rsidP="00DD5088">
      <w:pPr>
        <w:pStyle w:val="ListParagraph"/>
        <w:rPr>
          <w:rFonts w:ascii="Arial" w:hAnsi="Arial" w:cs="Arial"/>
          <w:sz w:val="24"/>
          <w:szCs w:val="24"/>
        </w:rPr>
      </w:pPr>
    </w:p>
    <w:p w14:paraId="69D46789" w14:textId="77777777" w:rsidR="00534982" w:rsidRDefault="00534982" w:rsidP="00534982">
      <w:pPr>
        <w:pStyle w:val="ListParagraph"/>
        <w:numPr>
          <w:ilvl w:val="0"/>
          <w:numId w:val="20"/>
        </w:numPr>
        <w:shd w:val="clear" w:color="auto" w:fill="FFFFFF" w:themeFill="background1"/>
        <w:spacing w:after="200"/>
        <w:jc w:val="both"/>
        <w:rPr>
          <w:rFonts w:ascii="Arial" w:hAnsi="Arial" w:cs="Arial"/>
          <w:sz w:val="24"/>
          <w:szCs w:val="24"/>
        </w:rPr>
      </w:pPr>
      <w:r w:rsidRPr="00847B97">
        <w:rPr>
          <w:rFonts w:ascii="Arial" w:hAnsi="Arial" w:cs="Arial"/>
          <w:sz w:val="24"/>
          <w:szCs w:val="24"/>
        </w:rPr>
        <w:t>Stewarding Plan</w:t>
      </w:r>
    </w:p>
    <w:p w14:paraId="68BBAA58" w14:textId="77777777" w:rsidR="00534982" w:rsidRDefault="00534982" w:rsidP="00534982">
      <w:pPr>
        <w:pStyle w:val="ListParagraph"/>
        <w:numPr>
          <w:ilvl w:val="0"/>
          <w:numId w:val="20"/>
        </w:numPr>
        <w:shd w:val="clear" w:color="auto" w:fill="FFFFFF" w:themeFill="background1"/>
        <w:spacing w:after="200"/>
        <w:jc w:val="both"/>
        <w:rPr>
          <w:rFonts w:ascii="Arial" w:hAnsi="Arial" w:cs="Arial"/>
          <w:sz w:val="24"/>
          <w:szCs w:val="24"/>
        </w:rPr>
      </w:pPr>
      <w:r w:rsidRPr="00847B97">
        <w:rPr>
          <w:rFonts w:ascii="Arial" w:hAnsi="Arial" w:cs="Arial"/>
          <w:sz w:val="24"/>
          <w:szCs w:val="24"/>
        </w:rPr>
        <w:t>Traffic Management Plan</w:t>
      </w:r>
    </w:p>
    <w:p w14:paraId="7DEB3F9C" w14:textId="77777777" w:rsidR="00534982" w:rsidRDefault="00534982" w:rsidP="00534982">
      <w:pPr>
        <w:pStyle w:val="ListParagraph"/>
        <w:numPr>
          <w:ilvl w:val="0"/>
          <w:numId w:val="20"/>
        </w:numPr>
        <w:shd w:val="clear" w:color="auto" w:fill="FFFFFF" w:themeFill="background1"/>
        <w:spacing w:after="200"/>
        <w:jc w:val="both"/>
        <w:rPr>
          <w:rFonts w:ascii="Arial" w:hAnsi="Arial" w:cs="Arial"/>
          <w:sz w:val="24"/>
          <w:szCs w:val="24"/>
        </w:rPr>
      </w:pPr>
      <w:r>
        <w:rPr>
          <w:rFonts w:ascii="Arial" w:hAnsi="Arial" w:cs="Arial"/>
          <w:sz w:val="24"/>
          <w:szCs w:val="24"/>
        </w:rPr>
        <w:t>Noise Management Plan</w:t>
      </w:r>
    </w:p>
    <w:p w14:paraId="6A1965B7" w14:textId="7EBE8654" w:rsidR="00DD5088" w:rsidRDefault="00534982" w:rsidP="00534982">
      <w:pPr>
        <w:pStyle w:val="ListParagraph"/>
        <w:numPr>
          <w:ilvl w:val="0"/>
          <w:numId w:val="20"/>
        </w:numPr>
        <w:shd w:val="clear" w:color="auto" w:fill="FFFFFF" w:themeFill="background1"/>
        <w:spacing w:after="200"/>
        <w:jc w:val="both"/>
        <w:rPr>
          <w:rFonts w:ascii="Arial" w:hAnsi="Arial" w:cs="Arial"/>
          <w:sz w:val="24"/>
          <w:szCs w:val="24"/>
        </w:rPr>
      </w:pPr>
      <w:r w:rsidRPr="00534982">
        <w:rPr>
          <w:rFonts w:ascii="Arial" w:hAnsi="Arial" w:cs="Arial"/>
          <w:sz w:val="24"/>
          <w:szCs w:val="24"/>
        </w:rPr>
        <w:t>Communication Plan (covering all relevant agencies</w:t>
      </w:r>
      <w:r>
        <w:rPr>
          <w:rFonts w:ascii="Arial" w:hAnsi="Arial" w:cs="Arial"/>
          <w:sz w:val="24"/>
          <w:szCs w:val="24"/>
        </w:rPr>
        <w:t>, stakeholders and security staff</w:t>
      </w:r>
      <w:r w:rsidRPr="00534982">
        <w:rPr>
          <w:rFonts w:ascii="Arial" w:hAnsi="Arial" w:cs="Arial"/>
          <w:sz w:val="24"/>
          <w:szCs w:val="24"/>
        </w:rPr>
        <w:t xml:space="preserve">) </w:t>
      </w:r>
    </w:p>
    <w:p w14:paraId="24A05BD4" w14:textId="6022727E" w:rsidR="00534982" w:rsidRDefault="00534982" w:rsidP="00534982">
      <w:pPr>
        <w:pStyle w:val="ListParagraph"/>
        <w:numPr>
          <w:ilvl w:val="0"/>
          <w:numId w:val="20"/>
        </w:numPr>
        <w:shd w:val="clear" w:color="auto" w:fill="FFFFFF" w:themeFill="background1"/>
        <w:spacing w:after="200"/>
        <w:jc w:val="both"/>
        <w:rPr>
          <w:rFonts w:ascii="Arial" w:hAnsi="Arial" w:cs="Arial"/>
          <w:sz w:val="24"/>
          <w:szCs w:val="24"/>
        </w:rPr>
      </w:pPr>
      <w:r>
        <w:rPr>
          <w:rFonts w:ascii="Arial" w:hAnsi="Arial" w:cs="Arial"/>
          <w:sz w:val="24"/>
          <w:szCs w:val="24"/>
        </w:rPr>
        <w:t>Complaints P</w:t>
      </w:r>
      <w:r w:rsidR="003B68F2">
        <w:rPr>
          <w:rFonts w:ascii="Arial" w:hAnsi="Arial" w:cs="Arial"/>
          <w:sz w:val="24"/>
          <w:szCs w:val="24"/>
        </w:rPr>
        <w:t>rocedure</w:t>
      </w:r>
    </w:p>
    <w:p w14:paraId="048ABDA4" w14:textId="5999F752" w:rsidR="005B2149" w:rsidRDefault="005B2149" w:rsidP="00534982">
      <w:pPr>
        <w:pStyle w:val="ListParagraph"/>
        <w:numPr>
          <w:ilvl w:val="0"/>
          <w:numId w:val="20"/>
        </w:numPr>
        <w:shd w:val="clear" w:color="auto" w:fill="FFFFFF" w:themeFill="background1"/>
        <w:spacing w:after="200"/>
        <w:jc w:val="both"/>
        <w:rPr>
          <w:rFonts w:ascii="Arial" w:hAnsi="Arial" w:cs="Arial"/>
          <w:sz w:val="24"/>
          <w:szCs w:val="24"/>
        </w:rPr>
      </w:pPr>
      <w:r w:rsidRPr="005B2149">
        <w:rPr>
          <w:rFonts w:ascii="Arial" w:hAnsi="Arial" w:cs="Arial"/>
          <w:sz w:val="24"/>
          <w:szCs w:val="24"/>
        </w:rPr>
        <w:t>An alcohol/drugs Policy</w:t>
      </w:r>
    </w:p>
    <w:p w14:paraId="61D2C4D3" w14:textId="638861EC" w:rsidR="005B2149" w:rsidRDefault="005B2149" w:rsidP="00534982">
      <w:pPr>
        <w:pStyle w:val="ListParagraph"/>
        <w:numPr>
          <w:ilvl w:val="0"/>
          <w:numId w:val="20"/>
        </w:numPr>
        <w:shd w:val="clear" w:color="auto" w:fill="FFFFFF" w:themeFill="background1"/>
        <w:spacing w:after="200"/>
        <w:jc w:val="both"/>
        <w:rPr>
          <w:rFonts w:ascii="Arial" w:hAnsi="Arial" w:cs="Arial"/>
          <w:sz w:val="24"/>
          <w:szCs w:val="24"/>
        </w:rPr>
      </w:pPr>
      <w:r>
        <w:rPr>
          <w:rFonts w:ascii="Arial" w:hAnsi="Arial" w:cs="Arial"/>
          <w:sz w:val="24"/>
          <w:szCs w:val="24"/>
        </w:rPr>
        <w:t>Dealing with vulnerable people policy</w:t>
      </w:r>
    </w:p>
    <w:p w14:paraId="11E16C88" w14:textId="01BDD65C" w:rsidR="00B94F0B" w:rsidRDefault="00B94F0B" w:rsidP="00534982">
      <w:pPr>
        <w:pStyle w:val="ListParagraph"/>
        <w:numPr>
          <w:ilvl w:val="0"/>
          <w:numId w:val="20"/>
        </w:numPr>
        <w:shd w:val="clear" w:color="auto" w:fill="FFFFFF" w:themeFill="background1"/>
        <w:spacing w:after="200"/>
        <w:jc w:val="both"/>
        <w:rPr>
          <w:rFonts w:ascii="Arial" w:hAnsi="Arial" w:cs="Arial"/>
          <w:sz w:val="24"/>
          <w:szCs w:val="24"/>
        </w:rPr>
      </w:pPr>
      <w:r>
        <w:rPr>
          <w:rFonts w:ascii="Arial" w:hAnsi="Arial" w:cs="Arial"/>
          <w:sz w:val="24"/>
          <w:szCs w:val="24"/>
        </w:rPr>
        <w:t>Risk Assessment</w:t>
      </w:r>
    </w:p>
    <w:p w14:paraId="7EBF08B4" w14:textId="58AF4712" w:rsidR="00B94F0B" w:rsidRDefault="00B94F0B" w:rsidP="00534982">
      <w:pPr>
        <w:pStyle w:val="ListParagraph"/>
        <w:numPr>
          <w:ilvl w:val="0"/>
          <w:numId w:val="20"/>
        </w:numPr>
        <w:shd w:val="clear" w:color="auto" w:fill="FFFFFF" w:themeFill="background1"/>
        <w:spacing w:after="200"/>
        <w:jc w:val="both"/>
        <w:rPr>
          <w:rFonts w:ascii="Arial" w:hAnsi="Arial" w:cs="Arial"/>
          <w:sz w:val="24"/>
          <w:szCs w:val="24"/>
        </w:rPr>
      </w:pPr>
      <w:r>
        <w:rPr>
          <w:rFonts w:ascii="Arial" w:hAnsi="Arial" w:cs="Arial"/>
          <w:sz w:val="24"/>
          <w:szCs w:val="24"/>
        </w:rPr>
        <w:t>Entertainments Licence (if applicable)</w:t>
      </w:r>
    </w:p>
    <w:p w14:paraId="435EB5B5" w14:textId="57041604" w:rsidR="00B94F0B" w:rsidRDefault="00B94F0B" w:rsidP="00534982">
      <w:pPr>
        <w:pStyle w:val="ListParagraph"/>
        <w:numPr>
          <w:ilvl w:val="0"/>
          <w:numId w:val="20"/>
        </w:numPr>
        <w:shd w:val="clear" w:color="auto" w:fill="FFFFFF" w:themeFill="background1"/>
        <w:spacing w:after="200"/>
        <w:jc w:val="both"/>
        <w:rPr>
          <w:rFonts w:ascii="Arial" w:hAnsi="Arial" w:cs="Arial"/>
          <w:sz w:val="24"/>
          <w:szCs w:val="24"/>
        </w:rPr>
      </w:pPr>
      <w:r>
        <w:rPr>
          <w:rFonts w:ascii="Arial" w:hAnsi="Arial" w:cs="Arial"/>
          <w:sz w:val="24"/>
          <w:szCs w:val="24"/>
        </w:rPr>
        <w:t>Relevant Insurances</w:t>
      </w:r>
    </w:p>
    <w:p w14:paraId="6BC3C6AB" w14:textId="7998C0ED" w:rsidR="00B94F0B" w:rsidRDefault="00B94F0B" w:rsidP="00534982">
      <w:pPr>
        <w:pStyle w:val="ListParagraph"/>
        <w:numPr>
          <w:ilvl w:val="0"/>
          <w:numId w:val="20"/>
        </w:numPr>
        <w:shd w:val="clear" w:color="auto" w:fill="FFFFFF" w:themeFill="background1"/>
        <w:spacing w:after="200"/>
        <w:jc w:val="both"/>
        <w:rPr>
          <w:rFonts w:ascii="Arial" w:hAnsi="Arial" w:cs="Arial"/>
          <w:sz w:val="24"/>
          <w:szCs w:val="24"/>
        </w:rPr>
      </w:pPr>
      <w:r>
        <w:rPr>
          <w:rFonts w:ascii="Arial" w:hAnsi="Arial" w:cs="Arial"/>
          <w:sz w:val="24"/>
          <w:szCs w:val="24"/>
        </w:rPr>
        <w:t>Cleaning Schedule</w:t>
      </w:r>
    </w:p>
    <w:p w14:paraId="2C1C2573" w14:textId="246C5E5C" w:rsidR="00B94F0B" w:rsidRDefault="00B94F0B" w:rsidP="00534982">
      <w:pPr>
        <w:pStyle w:val="ListParagraph"/>
        <w:numPr>
          <w:ilvl w:val="0"/>
          <w:numId w:val="20"/>
        </w:numPr>
        <w:shd w:val="clear" w:color="auto" w:fill="FFFFFF" w:themeFill="background1"/>
        <w:spacing w:after="200"/>
        <w:jc w:val="both"/>
        <w:rPr>
          <w:rFonts w:ascii="Arial" w:hAnsi="Arial" w:cs="Arial"/>
          <w:sz w:val="24"/>
          <w:szCs w:val="24"/>
        </w:rPr>
      </w:pPr>
      <w:r>
        <w:rPr>
          <w:rFonts w:ascii="Arial" w:hAnsi="Arial" w:cs="Arial"/>
          <w:sz w:val="24"/>
          <w:szCs w:val="24"/>
        </w:rPr>
        <w:t>Equipment certification (if applicable)</w:t>
      </w:r>
    </w:p>
    <w:p w14:paraId="2238BA9F" w14:textId="09F0D395" w:rsidR="00B94F0B" w:rsidRDefault="00B94F0B" w:rsidP="00534982">
      <w:pPr>
        <w:pStyle w:val="ListParagraph"/>
        <w:numPr>
          <w:ilvl w:val="0"/>
          <w:numId w:val="20"/>
        </w:numPr>
        <w:shd w:val="clear" w:color="auto" w:fill="FFFFFF" w:themeFill="background1"/>
        <w:spacing w:after="200"/>
        <w:jc w:val="both"/>
        <w:rPr>
          <w:rFonts w:ascii="Arial" w:hAnsi="Arial" w:cs="Arial"/>
          <w:sz w:val="24"/>
          <w:szCs w:val="24"/>
        </w:rPr>
      </w:pPr>
      <w:r>
        <w:rPr>
          <w:rFonts w:ascii="Arial" w:hAnsi="Arial" w:cs="Arial"/>
          <w:sz w:val="24"/>
          <w:szCs w:val="24"/>
        </w:rPr>
        <w:t>SIA Licence details</w:t>
      </w:r>
    </w:p>
    <w:p w14:paraId="31BB76DC" w14:textId="5D6DAB93" w:rsidR="00B94F0B" w:rsidRDefault="00B94F0B" w:rsidP="00534982">
      <w:pPr>
        <w:pStyle w:val="ListParagraph"/>
        <w:numPr>
          <w:ilvl w:val="0"/>
          <w:numId w:val="20"/>
        </w:numPr>
        <w:shd w:val="clear" w:color="auto" w:fill="FFFFFF" w:themeFill="background1"/>
        <w:spacing w:after="200"/>
        <w:jc w:val="both"/>
        <w:rPr>
          <w:rFonts w:ascii="Arial" w:hAnsi="Arial" w:cs="Arial"/>
          <w:sz w:val="24"/>
          <w:szCs w:val="24"/>
        </w:rPr>
      </w:pPr>
      <w:r>
        <w:rPr>
          <w:rFonts w:ascii="Arial" w:hAnsi="Arial" w:cs="Arial"/>
          <w:sz w:val="24"/>
          <w:szCs w:val="24"/>
        </w:rPr>
        <w:t xml:space="preserve">Proof of competency of staff </w:t>
      </w:r>
    </w:p>
    <w:p w14:paraId="0D37088B" w14:textId="5E434FEF" w:rsidR="00B94F0B" w:rsidRDefault="00B94F0B" w:rsidP="00534982">
      <w:pPr>
        <w:pStyle w:val="ListParagraph"/>
        <w:numPr>
          <w:ilvl w:val="0"/>
          <w:numId w:val="20"/>
        </w:numPr>
        <w:shd w:val="clear" w:color="auto" w:fill="FFFFFF" w:themeFill="background1"/>
        <w:spacing w:after="200"/>
        <w:jc w:val="both"/>
        <w:rPr>
          <w:rFonts w:ascii="Arial" w:hAnsi="Arial" w:cs="Arial"/>
          <w:sz w:val="24"/>
          <w:szCs w:val="24"/>
        </w:rPr>
      </w:pPr>
      <w:r>
        <w:rPr>
          <w:rFonts w:ascii="Arial" w:hAnsi="Arial" w:cs="Arial"/>
          <w:sz w:val="24"/>
          <w:szCs w:val="24"/>
        </w:rPr>
        <w:t>Site map with structures marked</w:t>
      </w:r>
    </w:p>
    <w:p w14:paraId="4C06F802" w14:textId="609BE39A" w:rsidR="00B94F0B" w:rsidRPr="00534982" w:rsidRDefault="00B94F0B" w:rsidP="00534982">
      <w:pPr>
        <w:pStyle w:val="ListParagraph"/>
        <w:numPr>
          <w:ilvl w:val="0"/>
          <w:numId w:val="20"/>
        </w:numPr>
        <w:shd w:val="clear" w:color="auto" w:fill="FFFFFF" w:themeFill="background1"/>
        <w:spacing w:after="200"/>
        <w:jc w:val="both"/>
        <w:rPr>
          <w:rFonts w:ascii="Arial" w:hAnsi="Arial" w:cs="Arial"/>
          <w:sz w:val="24"/>
          <w:szCs w:val="24"/>
        </w:rPr>
      </w:pPr>
      <w:r>
        <w:rPr>
          <w:rFonts w:ascii="Arial" w:hAnsi="Arial" w:cs="Arial"/>
          <w:sz w:val="24"/>
          <w:szCs w:val="24"/>
        </w:rPr>
        <w:t>Specifications and dimensions of any large scale or weighty structures required</w:t>
      </w:r>
    </w:p>
    <w:p w14:paraId="6307A5AC" w14:textId="77777777" w:rsidR="00560EF3" w:rsidRDefault="00560EF3" w:rsidP="00DD5088">
      <w:pPr>
        <w:spacing w:after="0" w:line="240" w:lineRule="auto"/>
        <w:jc w:val="both"/>
        <w:rPr>
          <w:rFonts w:ascii="Arial" w:eastAsiaTheme="minorEastAsia" w:hAnsi="Arial" w:cs="Arial"/>
          <w:b/>
          <w:color w:val="4472C4" w:themeColor="accent1"/>
          <w:sz w:val="24"/>
          <w:szCs w:val="24"/>
        </w:rPr>
      </w:pPr>
    </w:p>
    <w:p w14:paraId="1EDEB468" w14:textId="2AD25B5C" w:rsidR="00DD5088" w:rsidRDefault="00DD5088" w:rsidP="00DD5088">
      <w:pPr>
        <w:spacing w:after="0" w:line="240" w:lineRule="auto"/>
        <w:jc w:val="both"/>
        <w:rPr>
          <w:rFonts w:ascii="Arial" w:eastAsiaTheme="minorEastAsia" w:hAnsi="Arial" w:cs="Arial"/>
          <w:b/>
          <w:color w:val="4472C4" w:themeColor="accent1"/>
          <w:sz w:val="24"/>
          <w:szCs w:val="24"/>
        </w:rPr>
      </w:pPr>
      <w:r>
        <w:rPr>
          <w:rFonts w:ascii="Arial" w:eastAsiaTheme="minorEastAsia" w:hAnsi="Arial" w:cs="Arial"/>
          <w:b/>
          <w:color w:val="4472C4" w:themeColor="accent1"/>
          <w:sz w:val="24"/>
          <w:szCs w:val="24"/>
        </w:rPr>
        <w:t>C</w:t>
      </w:r>
      <w:r w:rsidR="00560EF3">
        <w:rPr>
          <w:rFonts w:ascii="Arial" w:eastAsiaTheme="minorEastAsia" w:hAnsi="Arial" w:cs="Arial"/>
          <w:b/>
          <w:color w:val="4472C4" w:themeColor="accent1"/>
          <w:sz w:val="24"/>
          <w:szCs w:val="24"/>
        </w:rPr>
        <w:t>HANGES TO THE EVENT PLAN</w:t>
      </w:r>
    </w:p>
    <w:p w14:paraId="0D192411" w14:textId="77777777" w:rsidR="00DD5088" w:rsidRPr="00DD5088" w:rsidRDefault="00DD5088" w:rsidP="00DD5088">
      <w:pPr>
        <w:pStyle w:val="ListParagraph"/>
        <w:rPr>
          <w:rFonts w:ascii="Arial" w:hAnsi="Arial" w:cs="Arial"/>
          <w:sz w:val="24"/>
          <w:szCs w:val="24"/>
        </w:rPr>
      </w:pPr>
    </w:p>
    <w:p w14:paraId="4E59202F" w14:textId="5D3F765E" w:rsidR="00DD5088" w:rsidRDefault="00DD5088" w:rsidP="00DD5088">
      <w:pPr>
        <w:pStyle w:val="ListParagraph"/>
        <w:numPr>
          <w:ilvl w:val="0"/>
          <w:numId w:val="17"/>
        </w:numPr>
        <w:shd w:val="clear" w:color="auto" w:fill="FFFFFF" w:themeFill="background1"/>
        <w:spacing w:after="200"/>
        <w:ind w:left="340"/>
        <w:jc w:val="both"/>
        <w:rPr>
          <w:rFonts w:ascii="Arial" w:hAnsi="Arial" w:cs="Arial"/>
          <w:sz w:val="24"/>
          <w:szCs w:val="24"/>
        </w:rPr>
      </w:pPr>
      <w:r w:rsidRPr="00DD5088">
        <w:rPr>
          <w:rFonts w:ascii="Arial" w:hAnsi="Arial" w:cs="Arial"/>
          <w:sz w:val="24"/>
          <w:szCs w:val="24"/>
        </w:rPr>
        <w:t xml:space="preserve">There should be no significant changes to events plans within the </w:t>
      </w:r>
      <w:proofErr w:type="gramStart"/>
      <w:r w:rsidR="003422CE">
        <w:rPr>
          <w:rFonts w:ascii="Arial" w:hAnsi="Arial" w:cs="Arial"/>
          <w:sz w:val="24"/>
          <w:szCs w:val="24"/>
        </w:rPr>
        <w:t xml:space="preserve">8 </w:t>
      </w:r>
      <w:r w:rsidRPr="00DD5088">
        <w:rPr>
          <w:rFonts w:ascii="Arial" w:hAnsi="Arial" w:cs="Arial"/>
          <w:sz w:val="24"/>
          <w:szCs w:val="24"/>
        </w:rPr>
        <w:t>week</w:t>
      </w:r>
      <w:proofErr w:type="gramEnd"/>
      <w:r w:rsidRPr="00DD5088">
        <w:rPr>
          <w:rFonts w:ascii="Arial" w:hAnsi="Arial" w:cs="Arial"/>
          <w:sz w:val="24"/>
          <w:szCs w:val="24"/>
        </w:rPr>
        <w:t xml:space="preserve"> period. TEO will assess if the changes are deemed significant. Minor changes may be considered by TEO. Written confirmation from a relevant qualified person confirming that the change does not affect any certification or statutory requirement already received must be provided and ensure that it does not change or adversely affect the already submitted Council, fire, health and safety or other certifications or approvals received. </w:t>
      </w:r>
    </w:p>
    <w:p w14:paraId="16AACD5F" w14:textId="77777777" w:rsidR="00DD5088" w:rsidRDefault="00DD5088" w:rsidP="00DD5088">
      <w:pPr>
        <w:pStyle w:val="ListParagraph"/>
        <w:shd w:val="clear" w:color="auto" w:fill="FFFFFF" w:themeFill="background1"/>
        <w:spacing w:after="200"/>
        <w:ind w:left="340"/>
        <w:jc w:val="both"/>
        <w:rPr>
          <w:rFonts w:ascii="Arial" w:hAnsi="Arial" w:cs="Arial"/>
          <w:sz w:val="24"/>
          <w:szCs w:val="24"/>
        </w:rPr>
      </w:pPr>
    </w:p>
    <w:p w14:paraId="3B0933EE" w14:textId="549B2D67" w:rsidR="00534982" w:rsidRDefault="00DD5088" w:rsidP="00534982">
      <w:pPr>
        <w:pStyle w:val="ListParagraph"/>
        <w:numPr>
          <w:ilvl w:val="0"/>
          <w:numId w:val="17"/>
        </w:numPr>
        <w:shd w:val="clear" w:color="auto" w:fill="FFFFFF" w:themeFill="background1"/>
        <w:spacing w:after="200"/>
        <w:ind w:left="340"/>
        <w:jc w:val="both"/>
        <w:rPr>
          <w:rFonts w:ascii="Arial" w:hAnsi="Arial" w:cs="Arial"/>
          <w:sz w:val="24"/>
          <w:szCs w:val="24"/>
        </w:rPr>
      </w:pPr>
      <w:bookmarkStart w:id="2" w:name="_Hlk148453506"/>
      <w:r w:rsidRPr="00DD5088">
        <w:rPr>
          <w:rFonts w:ascii="Arial" w:hAnsi="Arial" w:cs="Arial"/>
          <w:sz w:val="24"/>
          <w:szCs w:val="24"/>
        </w:rPr>
        <w:t xml:space="preserve">If TEO or the EP considers that the event has significantly changed, all Health and Safety provision must be reviewed and certified in writing by an approved appropriate person including the impact on the entertainments licence issued by DCSDC. DCSDC must be notified in writing of any change. </w:t>
      </w:r>
    </w:p>
    <w:p w14:paraId="449544FD" w14:textId="77777777" w:rsidR="00534982" w:rsidRPr="00534982" w:rsidRDefault="00534982" w:rsidP="00534982">
      <w:pPr>
        <w:pStyle w:val="ListParagraph"/>
        <w:rPr>
          <w:rFonts w:ascii="Arial" w:hAnsi="Arial" w:cs="Arial"/>
          <w:sz w:val="24"/>
          <w:szCs w:val="24"/>
        </w:rPr>
      </w:pPr>
    </w:p>
    <w:bookmarkEnd w:id="2"/>
    <w:p w14:paraId="56B3A387" w14:textId="77777777" w:rsidR="00534982" w:rsidRDefault="00534982" w:rsidP="00534982">
      <w:pPr>
        <w:pStyle w:val="ListParagraph"/>
        <w:shd w:val="clear" w:color="auto" w:fill="FFFFFF" w:themeFill="background1"/>
        <w:spacing w:after="200"/>
        <w:ind w:left="340"/>
        <w:jc w:val="both"/>
        <w:rPr>
          <w:rFonts w:ascii="Arial" w:hAnsi="Arial" w:cs="Arial"/>
          <w:sz w:val="24"/>
          <w:szCs w:val="24"/>
        </w:rPr>
      </w:pPr>
    </w:p>
    <w:p w14:paraId="35FDBFD6" w14:textId="208641D6" w:rsidR="00534982" w:rsidRPr="00B57B9D" w:rsidRDefault="00534982" w:rsidP="00534982">
      <w:pPr>
        <w:rPr>
          <w:rFonts w:ascii="Arial" w:eastAsiaTheme="minorEastAsia" w:hAnsi="Arial" w:cs="Arial"/>
          <w:b/>
          <w:color w:val="4472C4" w:themeColor="accent1"/>
          <w:sz w:val="24"/>
          <w:szCs w:val="24"/>
        </w:rPr>
      </w:pPr>
      <w:r w:rsidRPr="00B57B9D">
        <w:rPr>
          <w:rFonts w:ascii="Arial" w:eastAsiaTheme="minorEastAsia" w:hAnsi="Arial" w:cs="Arial"/>
          <w:b/>
          <w:color w:val="4472C4" w:themeColor="accent1"/>
          <w:sz w:val="24"/>
          <w:szCs w:val="24"/>
        </w:rPr>
        <w:t>C</w:t>
      </w:r>
      <w:r w:rsidR="00560EF3">
        <w:rPr>
          <w:rFonts w:ascii="Arial" w:eastAsiaTheme="minorEastAsia" w:hAnsi="Arial" w:cs="Arial"/>
          <w:b/>
          <w:color w:val="4472C4" w:themeColor="accent1"/>
          <w:sz w:val="24"/>
          <w:szCs w:val="24"/>
        </w:rPr>
        <w:t>OMMUNICATION</w:t>
      </w:r>
    </w:p>
    <w:p w14:paraId="6B19FEEF" w14:textId="77777777" w:rsidR="00534982" w:rsidRPr="00534982" w:rsidRDefault="00534982" w:rsidP="00534982">
      <w:pPr>
        <w:pStyle w:val="ListParagraph"/>
        <w:rPr>
          <w:rFonts w:ascii="Arial" w:hAnsi="Arial" w:cs="Arial"/>
          <w:sz w:val="24"/>
          <w:szCs w:val="24"/>
        </w:rPr>
      </w:pPr>
    </w:p>
    <w:p w14:paraId="0EB6D430" w14:textId="2FF9E256" w:rsidR="00534982" w:rsidRDefault="00534982" w:rsidP="00534982">
      <w:pPr>
        <w:pStyle w:val="ListParagraph"/>
        <w:numPr>
          <w:ilvl w:val="0"/>
          <w:numId w:val="17"/>
        </w:numPr>
        <w:shd w:val="clear" w:color="auto" w:fill="FFFFFF" w:themeFill="background1"/>
        <w:spacing w:after="200"/>
        <w:ind w:left="340"/>
        <w:jc w:val="both"/>
        <w:rPr>
          <w:rFonts w:ascii="Arial" w:hAnsi="Arial" w:cs="Arial"/>
          <w:sz w:val="24"/>
          <w:szCs w:val="24"/>
        </w:rPr>
      </w:pPr>
      <w:r w:rsidRPr="00534982">
        <w:rPr>
          <w:rFonts w:ascii="Arial" w:hAnsi="Arial" w:cs="Arial"/>
          <w:sz w:val="24"/>
          <w:szCs w:val="24"/>
        </w:rPr>
        <w:t xml:space="preserve">The EP must attend all pre and post event meetings with TEO representatives. Local residents and site tenants and other interested parties may also be invited. </w:t>
      </w:r>
    </w:p>
    <w:p w14:paraId="16F6EFCF" w14:textId="77777777" w:rsidR="00534982" w:rsidRPr="00534982" w:rsidRDefault="00534982" w:rsidP="00534982">
      <w:pPr>
        <w:pStyle w:val="ListParagraph"/>
        <w:rPr>
          <w:rFonts w:ascii="Arial" w:hAnsi="Arial" w:cs="Arial"/>
          <w:sz w:val="24"/>
          <w:szCs w:val="24"/>
        </w:rPr>
      </w:pPr>
    </w:p>
    <w:p w14:paraId="5CC6C303" w14:textId="6148C0A6" w:rsidR="003B68F2" w:rsidRDefault="00534982" w:rsidP="00534982">
      <w:pPr>
        <w:pStyle w:val="ListParagraph"/>
        <w:numPr>
          <w:ilvl w:val="0"/>
          <w:numId w:val="17"/>
        </w:numPr>
        <w:shd w:val="clear" w:color="auto" w:fill="FFFFFF" w:themeFill="background1"/>
        <w:spacing w:after="200"/>
        <w:ind w:left="340"/>
        <w:jc w:val="both"/>
        <w:rPr>
          <w:rFonts w:ascii="Arial" w:hAnsi="Arial" w:cs="Arial"/>
          <w:sz w:val="24"/>
          <w:szCs w:val="24"/>
        </w:rPr>
      </w:pPr>
      <w:r w:rsidRPr="00534982">
        <w:rPr>
          <w:rFonts w:ascii="Arial" w:hAnsi="Arial" w:cs="Arial"/>
          <w:sz w:val="24"/>
          <w:szCs w:val="24"/>
        </w:rPr>
        <w:t xml:space="preserve">The EPs shall ensure that a direct line of communication is established, maintained and communicated clearly between event security and TEO staff.  This should be completed at least four hours prior to the event start time and recorded in the Event </w:t>
      </w:r>
      <w:r w:rsidR="003422CE">
        <w:rPr>
          <w:rFonts w:ascii="Arial" w:hAnsi="Arial" w:cs="Arial"/>
          <w:sz w:val="24"/>
          <w:szCs w:val="24"/>
        </w:rPr>
        <w:t xml:space="preserve">and Safety </w:t>
      </w:r>
      <w:r w:rsidRPr="00534982">
        <w:rPr>
          <w:rFonts w:ascii="Arial" w:hAnsi="Arial" w:cs="Arial"/>
          <w:sz w:val="24"/>
          <w:szCs w:val="24"/>
        </w:rPr>
        <w:t xml:space="preserve">Plan.  </w:t>
      </w:r>
    </w:p>
    <w:p w14:paraId="5034372F" w14:textId="77777777" w:rsidR="003B68F2" w:rsidRPr="003B68F2" w:rsidRDefault="003B68F2" w:rsidP="003B68F2">
      <w:pPr>
        <w:pStyle w:val="ListParagraph"/>
        <w:rPr>
          <w:rFonts w:ascii="Arial" w:hAnsi="Arial" w:cs="Arial"/>
          <w:sz w:val="24"/>
          <w:szCs w:val="24"/>
        </w:rPr>
      </w:pPr>
    </w:p>
    <w:p w14:paraId="0BAA5F47" w14:textId="2752A3F8" w:rsidR="003B68F2" w:rsidRDefault="00F64DB9" w:rsidP="003B68F2">
      <w:pPr>
        <w:pStyle w:val="ListParagraph"/>
        <w:numPr>
          <w:ilvl w:val="0"/>
          <w:numId w:val="17"/>
        </w:numPr>
        <w:shd w:val="clear" w:color="auto" w:fill="FFFFFF" w:themeFill="background1"/>
        <w:spacing w:after="200"/>
        <w:ind w:left="340"/>
        <w:jc w:val="both"/>
        <w:rPr>
          <w:rFonts w:ascii="Arial" w:hAnsi="Arial" w:cs="Arial"/>
          <w:sz w:val="24"/>
          <w:szCs w:val="24"/>
        </w:rPr>
      </w:pPr>
      <w:r w:rsidRPr="003B68F2">
        <w:rPr>
          <w:rFonts w:ascii="Arial" w:hAnsi="Arial" w:cs="Arial"/>
          <w:sz w:val="24"/>
          <w:szCs w:val="24"/>
        </w:rPr>
        <w:t>The EP must ensure all security staff are suitably qualified, licenced personnel and the names, SIA badge number and validity dates of all security staff</w:t>
      </w:r>
      <w:r w:rsidR="00B62EA9">
        <w:rPr>
          <w:rFonts w:ascii="Arial" w:hAnsi="Arial" w:cs="Arial"/>
          <w:sz w:val="24"/>
          <w:szCs w:val="24"/>
        </w:rPr>
        <w:t xml:space="preserve"> must be provided in advance of the event</w:t>
      </w:r>
      <w:r w:rsidRPr="003B68F2">
        <w:rPr>
          <w:rFonts w:ascii="Arial" w:hAnsi="Arial" w:cs="Arial"/>
          <w:sz w:val="24"/>
          <w:szCs w:val="24"/>
        </w:rPr>
        <w:t>.</w:t>
      </w:r>
      <w:r w:rsidR="00F31A99" w:rsidRPr="003B68F2">
        <w:rPr>
          <w:rFonts w:ascii="Arial" w:hAnsi="Arial" w:cs="Arial"/>
          <w:sz w:val="24"/>
          <w:szCs w:val="24"/>
        </w:rPr>
        <w:t xml:space="preserve"> </w:t>
      </w:r>
      <w:r w:rsidR="00DF7DBA" w:rsidRPr="003B68F2">
        <w:rPr>
          <w:rFonts w:ascii="Arial" w:hAnsi="Arial" w:cs="Arial"/>
          <w:sz w:val="24"/>
          <w:szCs w:val="24"/>
        </w:rPr>
        <w:t xml:space="preserve">The Event Plan must list all security personnel and their roles. For </w:t>
      </w:r>
      <w:r w:rsidR="00014A09" w:rsidRPr="003B68F2">
        <w:rPr>
          <w:rFonts w:ascii="Arial" w:hAnsi="Arial" w:cs="Arial"/>
          <w:sz w:val="24"/>
          <w:szCs w:val="24"/>
        </w:rPr>
        <w:t>example,</w:t>
      </w:r>
      <w:r w:rsidR="00DF7DBA" w:rsidRPr="003B68F2">
        <w:rPr>
          <w:rFonts w:ascii="Arial" w:hAnsi="Arial" w:cs="Arial"/>
          <w:sz w:val="24"/>
          <w:szCs w:val="24"/>
        </w:rPr>
        <w:t xml:space="preserve"> site entrance 6 Guards</w:t>
      </w:r>
      <w:r w:rsidR="00080034" w:rsidRPr="003B68F2">
        <w:rPr>
          <w:rFonts w:ascii="Arial" w:hAnsi="Arial" w:cs="Arial"/>
          <w:sz w:val="24"/>
          <w:szCs w:val="24"/>
        </w:rPr>
        <w:t>,</w:t>
      </w:r>
      <w:r w:rsidR="00DF7DBA" w:rsidRPr="003B68F2">
        <w:rPr>
          <w:rFonts w:ascii="Arial" w:hAnsi="Arial" w:cs="Arial"/>
          <w:sz w:val="24"/>
          <w:szCs w:val="24"/>
        </w:rPr>
        <w:t xml:space="preserve"> SIA approved. </w:t>
      </w:r>
      <w:r w:rsidR="00C37C7C" w:rsidRPr="003B68F2">
        <w:rPr>
          <w:rFonts w:ascii="Arial" w:hAnsi="Arial" w:cs="Arial"/>
          <w:sz w:val="24"/>
          <w:szCs w:val="24"/>
        </w:rPr>
        <w:t>All SIA l</w:t>
      </w:r>
      <w:r w:rsidRPr="003B68F2">
        <w:rPr>
          <w:rFonts w:ascii="Arial" w:hAnsi="Arial" w:cs="Arial"/>
          <w:sz w:val="24"/>
          <w:szCs w:val="24"/>
        </w:rPr>
        <w:t>icences must be valid for the duration of the event. TEO</w:t>
      </w:r>
      <w:r w:rsidR="00C333BC" w:rsidRPr="003B68F2">
        <w:rPr>
          <w:rFonts w:ascii="Arial" w:hAnsi="Arial" w:cs="Arial"/>
          <w:sz w:val="24"/>
          <w:szCs w:val="24"/>
        </w:rPr>
        <w:t>/DCSDC</w:t>
      </w:r>
      <w:r w:rsidRPr="003B68F2">
        <w:rPr>
          <w:rFonts w:ascii="Arial" w:hAnsi="Arial" w:cs="Arial"/>
          <w:sz w:val="24"/>
          <w:szCs w:val="24"/>
        </w:rPr>
        <w:t xml:space="preserve"> will inform SIA of all approved events. The Event may be cancelled if the allocated safety guarding recommendation is not met as this is a significant health and safety </w:t>
      </w:r>
      <w:r w:rsidR="00C37C7C" w:rsidRPr="003B68F2">
        <w:rPr>
          <w:rFonts w:ascii="Arial" w:hAnsi="Arial" w:cs="Arial"/>
          <w:sz w:val="24"/>
          <w:szCs w:val="24"/>
        </w:rPr>
        <w:t>matter.</w:t>
      </w:r>
      <w:r w:rsidRPr="003B68F2">
        <w:rPr>
          <w:rFonts w:ascii="Arial" w:hAnsi="Arial" w:cs="Arial"/>
          <w:sz w:val="24"/>
          <w:szCs w:val="24"/>
        </w:rPr>
        <w:t xml:space="preserve"> </w:t>
      </w:r>
    </w:p>
    <w:p w14:paraId="2215EBBB" w14:textId="77777777" w:rsidR="003B68F2" w:rsidRPr="003B68F2" w:rsidRDefault="003B68F2" w:rsidP="003B68F2">
      <w:pPr>
        <w:pStyle w:val="ListParagraph"/>
        <w:rPr>
          <w:rFonts w:ascii="Arial" w:hAnsi="Arial" w:cs="Arial"/>
          <w:sz w:val="24"/>
          <w:szCs w:val="24"/>
        </w:rPr>
      </w:pPr>
    </w:p>
    <w:p w14:paraId="0B778AE7" w14:textId="7FBD65A4" w:rsidR="003B68F2" w:rsidRDefault="00F64DB9" w:rsidP="003B68F2">
      <w:pPr>
        <w:pStyle w:val="ListParagraph"/>
        <w:numPr>
          <w:ilvl w:val="0"/>
          <w:numId w:val="17"/>
        </w:numPr>
        <w:shd w:val="clear" w:color="auto" w:fill="FFFFFF" w:themeFill="background1"/>
        <w:spacing w:after="200"/>
        <w:ind w:left="340"/>
        <w:jc w:val="both"/>
        <w:rPr>
          <w:rFonts w:ascii="Arial" w:hAnsi="Arial" w:cs="Arial"/>
          <w:sz w:val="24"/>
          <w:szCs w:val="24"/>
        </w:rPr>
      </w:pPr>
      <w:r w:rsidRPr="003B68F2">
        <w:rPr>
          <w:rFonts w:ascii="Arial" w:hAnsi="Arial" w:cs="Arial"/>
          <w:sz w:val="24"/>
          <w:szCs w:val="24"/>
        </w:rPr>
        <w:t>Event briefings for all relevant staff including key event security personnel</w:t>
      </w:r>
      <w:r w:rsidR="003B68F2">
        <w:rPr>
          <w:rFonts w:ascii="Arial" w:hAnsi="Arial" w:cs="Arial"/>
          <w:sz w:val="24"/>
          <w:szCs w:val="24"/>
        </w:rPr>
        <w:t xml:space="preserve"> and</w:t>
      </w:r>
      <w:r w:rsidRPr="003B68F2">
        <w:rPr>
          <w:rFonts w:ascii="Arial" w:hAnsi="Arial" w:cs="Arial"/>
          <w:sz w:val="24"/>
          <w:szCs w:val="24"/>
        </w:rPr>
        <w:t xml:space="preserve"> TEO must be completed at least four hours before the event commences.  The EP must </w:t>
      </w:r>
      <w:r w:rsidR="009C0DA1" w:rsidRPr="003B68F2">
        <w:rPr>
          <w:rFonts w:ascii="Arial" w:hAnsi="Arial" w:cs="Arial"/>
          <w:sz w:val="24"/>
          <w:szCs w:val="24"/>
        </w:rPr>
        <w:t>attend,</w:t>
      </w:r>
      <w:r w:rsidRPr="003B68F2">
        <w:rPr>
          <w:rFonts w:ascii="Arial" w:hAnsi="Arial" w:cs="Arial"/>
          <w:sz w:val="24"/>
          <w:szCs w:val="24"/>
        </w:rPr>
        <w:t xml:space="preserve"> and TEO</w:t>
      </w:r>
      <w:r w:rsidR="00C37C7C" w:rsidRPr="003B68F2">
        <w:rPr>
          <w:rFonts w:ascii="Arial" w:hAnsi="Arial" w:cs="Arial"/>
          <w:sz w:val="24"/>
          <w:szCs w:val="24"/>
        </w:rPr>
        <w:t>/</w:t>
      </w:r>
      <w:r w:rsidR="003B68F2">
        <w:rPr>
          <w:rFonts w:ascii="Arial" w:hAnsi="Arial" w:cs="Arial"/>
          <w:sz w:val="24"/>
          <w:szCs w:val="24"/>
        </w:rPr>
        <w:t>site security</w:t>
      </w:r>
      <w:r w:rsidRPr="003B68F2">
        <w:rPr>
          <w:rFonts w:ascii="Arial" w:hAnsi="Arial" w:cs="Arial"/>
          <w:sz w:val="24"/>
          <w:szCs w:val="24"/>
        </w:rPr>
        <w:t xml:space="preserve"> representatives invited. </w:t>
      </w:r>
    </w:p>
    <w:p w14:paraId="04187A71" w14:textId="77777777" w:rsidR="003B68F2" w:rsidRPr="003B68F2" w:rsidRDefault="003B68F2" w:rsidP="003B68F2">
      <w:pPr>
        <w:pStyle w:val="ListParagraph"/>
        <w:rPr>
          <w:rFonts w:ascii="Arial" w:hAnsi="Arial" w:cs="Arial"/>
          <w:sz w:val="24"/>
          <w:szCs w:val="24"/>
        </w:rPr>
      </w:pPr>
    </w:p>
    <w:p w14:paraId="428D3F1E" w14:textId="3B87F90B" w:rsidR="003B68F2" w:rsidRDefault="00F64DB9" w:rsidP="00534982">
      <w:pPr>
        <w:pStyle w:val="ListParagraph"/>
        <w:numPr>
          <w:ilvl w:val="0"/>
          <w:numId w:val="17"/>
        </w:numPr>
        <w:shd w:val="clear" w:color="auto" w:fill="FFFFFF" w:themeFill="background1"/>
        <w:spacing w:after="200"/>
        <w:ind w:left="340"/>
        <w:jc w:val="both"/>
        <w:rPr>
          <w:rFonts w:ascii="Arial" w:hAnsi="Arial" w:cs="Arial"/>
          <w:sz w:val="24"/>
          <w:szCs w:val="24"/>
        </w:rPr>
      </w:pPr>
      <w:r w:rsidRPr="003B68F2">
        <w:rPr>
          <w:rFonts w:ascii="Arial" w:hAnsi="Arial" w:cs="Arial"/>
          <w:sz w:val="24"/>
          <w:szCs w:val="24"/>
        </w:rPr>
        <w:t xml:space="preserve">A complaints procedure must be included in the </w:t>
      </w:r>
      <w:r w:rsidR="00C37C7C" w:rsidRPr="003B68F2">
        <w:rPr>
          <w:rFonts w:ascii="Arial" w:hAnsi="Arial" w:cs="Arial"/>
          <w:sz w:val="24"/>
          <w:szCs w:val="24"/>
        </w:rPr>
        <w:t>E</w:t>
      </w:r>
      <w:r w:rsidRPr="003B68F2">
        <w:rPr>
          <w:rFonts w:ascii="Arial" w:hAnsi="Arial" w:cs="Arial"/>
          <w:sz w:val="24"/>
          <w:szCs w:val="24"/>
        </w:rPr>
        <w:t xml:space="preserve">vent </w:t>
      </w:r>
      <w:r w:rsidR="003422CE">
        <w:rPr>
          <w:rFonts w:ascii="Arial" w:hAnsi="Arial" w:cs="Arial"/>
          <w:sz w:val="24"/>
          <w:szCs w:val="24"/>
        </w:rPr>
        <w:t xml:space="preserve">and Safety </w:t>
      </w:r>
      <w:r w:rsidR="00C37C7C" w:rsidRPr="003B68F2">
        <w:rPr>
          <w:rFonts w:ascii="Arial" w:hAnsi="Arial" w:cs="Arial"/>
          <w:sz w:val="24"/>
          <w:szCs w:val="24"/>
        </w:rPr>
        <w:t>P</w:t>
      </w:r>
      <w:r w:rsidRPr="003B68F2">
        <w:rPr>
          <w:rFonts w:ascii="Arial" w:hAnsi="Arial" w:cs="Arial"/>
          <w:sz w:val="24"/>
          <w:szCs w:val="24"/>
        </w:rPr>
        <w:t xml:space="preserve">lan and be in place. </w:t>
      </w:r>
      <w:r w:rsidR="00B62EA9">
        <w:rPr>
          <w:rFonts w:ascii="Arial" w:hAnsi="Arial" w:cs="Arial"/>
          <w:sz w:val="24"/>
          <w:szCs w:val="24"/>
        </w:rPr>
        <w:t>The EP will manage a</w:t>
      </w:r>
      <w:r w:rsidRPr="003B68F2">
        <w:rPr>
          <w:rFonts w:ascii="Arial" w:hAnsi="Arial" w:cs="Arial"/>
          <w:sz w:val="24"/>
          <w:szCs w:val="24"/>
        </w:rPr>
        <w:t xml:space="preserve">ll complaints/incidents and all details and actions taken must be included in the post event report. </w:t>
      </w:r>
      <w:r w:rsidR="00FD44F9" w:rsidRPr="003B68F2">
        <w:rPr>
          <w:rFonts w:ascii="Arial" w:hAnsi="Arial" w:cs="Arial"/>
          <w:sz w:val="24"/>
          <w:szCs w:val="24"/>
        </w:rPr>
        <w:t>The Event Promoter has the first right of reply. If the complainant is not satisfied with the initial response, TEO must be informed.</w:t>
      </w:r>
      <w:r w:rsidR="00B62EA9" w:rsidRPr="00B62EA9">
        <w:rPr>
          <w:rFonts w:ascii="Arial" w:hAnsi="Arial" w:cs="Arial"/>
          <w:sz w:val="24"/>
          <w:szCs w:val="24"/>
        </w:rPr>
        <w:t xml:space="preserve"> </w:t>
      </w:r>
      <w:r w:rsidR="00B62EA9">
        <w:rPr>
          <w:rFonts w:ascii="Arial" w:hAnsi="Arial" w:cs="Arial"/>
          <w:sz w:val="24"/>
          <w:szCs w:val="24"/>
        </w:rPr>
        <w:t>TEO and site security</w:t>
      </w:r>
      <w:r w:rsidR="00B62EA9" w:rsidRPr="003B68F2">
        <w:rPr>
          <w:rFonts w:ascii="Arial" w:hAnsi="Arial" w:cs="Arial"/>
          <w:sz w:val="24"/>
          <w:szCs w:val="24"/>
        </w:rPr>
        <w:t xml:space="preserve"> </w:t>
      </w:r>
      <w:r w:rsidR="00B62EA9">
        <w:rPr>
          <w:rFonts w:ascii="Arial" w:hAnsi="Arial" w:cs="Arial"/>
          <w:sz w:val="24"/>
          <w:szCs w:val="24"/>
        </w:rPr>
        <w:t xml:space="preserve">should be </w:t>
      </w:r>
      <w:r w:rsidR="00B62EA9" w:rsidRPr="003B68F2">
        <w:rPr>
          <w:rFonts w:ascii="Arial" w:hAnsi="Arial" w:cs="Arial"/>
          <w:sz w:val="24"/>
          <w:szCs w:val="24"/>
        </w:rPr>
        <w:t>immediately</w:t>
      </w:r>
      <w:r w:rsidR="00B62EA9">
        <w:rPr>
          <w:rFonts w:ascii="Arial" w:hAnsi="Arial" w:cs="Arial"/>
          <w:sz w:val="24"/>
          <w:szCs w:val="24"/>
        </w:rPr>
        <w:t xml:space="preserve"> notified of any significant incidents.</w:t>
      </w:r>
    </w:p>
    <w:p w14:paraId="3FBB36F1" w14:textId="77777777" w:rsidR="003B68F2" w:rsidRPr="003B68F2" w:rsidRDefault="003B68F2" w:rsidP="003B68F2">
      <w:pPr>
        <w:pStyle w:val="ListParagraph"/>
        <w:rPr>
          <w:rFonts w:ascii="Arial" w:hAnsi="Arial" w:cs="Arial"/>
          <w:sz w:val="24"/>
          <w:szCs w:val="24"/>
        </w:rPr>
      </w:pPr>
    </w:p>
    <w:p w14:paraId="35227978" w14:textId="3C4FD675" w:rsidR="003B68F2" w:rsidRDefault="00F64DB9" w:rsidP="003B68F2">
      <w:pPr>
        <w:pStyle w:val="ListParagraph"/>
        <w:numPr>
          <w:ilvl w:val="0"/>
          <w:numId w:val="17"/>
        </w:numPr>
        <w:shd w:val="clear" w:color="auto" w:fill="FFFFFF" w:themeFill="background1"/>
        <w:spacing w:after="200"/>
        <w:ind w:left="340"/>
        <w:jc w:val="both"/>
        <w:rPr>
          <w:rFonts w:ascii="Arial" w:hAnsi="Arial" w:cs="Arial"/>
          <w:sz w:val="24"/>
          <w:szCs w:val="24"/>
        </w:rPr>
      </w:pPr>
      <w:r w:rsidRPr="003B68F2">
        <w:rPr>
          <w:rFonts w:ascii="Arial" w:hAnsi="Arial" w:cs="Arial"/>
          <w:sz w:val="24"/>
          <w:szCs w:val="24"/>
        </w:rPr>
        <w:t xml:space="preserve">Site tenants and neighbours must be informed by the EP of an event, in writing, </w:t>
      </w:r>
      <w:r w:rsidR="003B68F2">
        <w:rPr>
          <w:rFonts w:ascii="Arial" w:hAnsi="Arial" w:cs="Arial"/>
          <w:sz w:val="24"/>
          <w:szCs w:val="24"/>
        </w:rPr>
        <w:t xml:space="preserve">at least </w:t>
      </w:r>
      <w:r w:rsidR="003422CE">
        <w:rPr>
          <w:rFonts w:ascii="Arial" w:hAnsi="Arial" w:cs="Arial"/>
          <w:sz w:val="24"/>
          <w:szCs w:val="24"/>
        </w:rPr>
        <w:t>6</w:t>
      </w:r>
      <w:r w:rsidRPr="003B68F2">
        <w:rPr>
          <w:rFonts w:ascii="Arial" w:hAnsi="Arial" w:cs="Arial"/>
          <w:sz w:val="24"/>
          <w:szCs w:val="24"/>
        </w:rPr>
        <w:t xml:space="preserve"> weeks before the event commencement date</w:t>
      </w:r>
      <w:r w:rsidR="003422CE">
        <w:rPr>
          <w:rFonts w:ascii="Arial" w:hAnsi="Arial" w:cs="Arial"/>
          <w:sz w:val="24"/>
          <w:szCs w:val="24"/>
        </w:rPr>
        <w:t>, including details of the complaints policy</w:t>
      </w:r>
      <w:r w:rsidRPr="003B68F2">
        <w:rPr>
          <w:rFonts w:ascii="Arial" w:hAnsi="Arial" w:cs="Arial"/>
          <w:sz w:val="24"/>
          <w:szCs w:val="24"/>
        </w:rPr>
        <w:t>. TEO must receive a copy of the resident and tenant letter</w:t>
      </w:r>
      <w:r w:rsidR="00C37C7C" w:rsidRPr="003B68F2">
        <w:rPr>
          <w:rFonts w:ascii="Arial" w:hAnsi="Arial" w:cs="Arial"/>
          <w:sz w:val="24"/>
          <w:szCs w:val="24"/>
        </w:rPr>
        <w:t>s</w:t>
      </w:r>
      <w:r w:rsidRPr="003B68F2">
        <w:rPr>
          <w:rFonts w:ascii="Arial" w:hAnsi="Arial" w:cs="Arial"/>
          <w:sz w:val="24"/>
          <w:szCs w:val="24"/>
        </w:rPr>
        <w:t xml:space="preserve"> and a distribution list</w:t>
      </w:r>
      <w:r w:rsidR="003422CE">
        <w:rPr>
          <w:rFonts w:ascii="Arial" w:hAnsi="Arial" w:cs="Arial"/>
          <w:sz w:val="24"/>
          <w:szCs w:val="24"/>
        </w:rPr>
        <w:t xml:space="preserve"> as part of the Event and Safety Plan</w:t>
      </w:r>
      <w:r w:rsidRPr="003B68F2">
        <w:rPr>
          <w:rFonts w:ascii="Arial" w:hAnsi="Arial" w:cs="Arial"/>
          <w:sz w:val="24"/>
          <w:szCs w:val="24"/>
        </w:rPr>
        <w:t xml:space="preserve">.   </w:t>
      </w:r>
    </w:p>
    <w:p w14:paraId="069ACB69" w14:textId="77777777" w:rsidR="003B68F2" w:rsidRPr="003B68F2" w:rsidRDefault="003B68F2" w:rsidP="003B68F2">
      <w:pPr>
        <w:pStyle w:val="ListParagraph"/>
        <w:rPr>
          <w:rFonts w:ascii="Arial" w:hAnsi="Arial" w:cs="Arial"/>
          <w:sz w:val="24"/>
          <w:szCs w:val="24"/>
        </w:rPr>
      </w:pPr>
    </w:p>
    <w:p w14:paraId="6A197FC9" w14:textId="77777777" w:rsidR="003B68F2" w:rsidRDefault="00F64DB9" w:rsidP="003B68F2">
      <w:pPr>
        <w:pStyle w:val="ListParagraph"/>
        <w:numPr>
          <w:ilvl w:val="0"/>
          <w:numId w:val="17"/>
        </w:numPr>
        <w:shd w:val="clear" w:color="auto" w:fill="FFFFFF" w:themeFill="background1"/>
        <w:spacing w:after="200"/>
        <w:ind w:left="340"/>
        <w:jc w:val="both"/>
        <w:rPr>
          <w:rFonts w:ascii="Arial" w:hAnsi="Arial" w:cs="Arial"/>
          <w:sz w:val="24"/>
          <w:szCs w:val="24"/>
        </w:rPr>
      </w:pPr>
      <w:r w:rsidRPr="003B68F2">
        <w:rPr>
          <w:rFonts w:ascii="Arial" w:hAnsi="Arial" w:cs="Arial"/>
          <w:sz w:val="24"/>
          <w:szCs w:val="24"/>
        </w:rPr>
        <w:t>The EP shall ensure that adequate signage is erected guiding people to the event space and may be required to guide the public to other site businesses on the site</w:t>
      </w:r>
      <w:r w:rsidR="00FD44F9" w:rsidRPr="003B68F2">
        <w:rPr>
          <w:rFonts w:ascii="Arial" w:hAnsi="Arial" w:cs="Arial"/>
          <w:sz w:val="24"/>
          <w:szCs w:val="24"/>
        </w:rPr>
        <w:t xml:space="preserve"> or park services. </w:t>
      </w:r>
      <w:r w:rsidRPr="003B68F2">
        <w:rPr>
          <w:rFonts w:ascii="Arial" w:hAnsi="Arial" w:cs="Arial"/>
          <w:sz w:val="24"/>
          <w:szCs w:val="24"/>
        </w:rPr>
        <w:t xml:space="preserve"> All signage must be removed before </w:t>
      </w:r>
      <w:proofErr w:type="gramStart"/>
      <w:r w:rsidRPr="003B68F2">
        <w:rPr>
          <w:rFonts w:ascii="Arial" w:hAnsi="Arial" w:cs="Arial"/>
          <w:sz w:val="24"/>
          <w:szCs w:val="24"/>
        </w:rPr>
        <w:t>decant</w:t>
      </w:r>
      <w:proofErr w:type="gramEnd"/>
      <w:r w:rsidRPr="003B68F2">
        <w:rPr>
          <w:rFonts w:ascii="Arial" w:hAnsi="Arial" w:cs="Arial"/>
          <w:sz w:val="24"/>
          <w:szCs w:val="24"/>
        </w:rPr>
        <w:t xml:space="preserve"> and is to be provided at the EP’s expense. </w:t>
      </w:r>
    </w:p>
    <w:p w14:paraId="6F483C3A" w14:textId="77777777" w:rsidR="003B68F2" w:rsidRPr="003B68F2" w:rsidRDefault="003B68F2" w:rsidP="003B68F2">
      <w:pPr>
        <w:pStyle w:val="ListParagraph"/>
        <w:rPr>
          <w:rFonts w:ascii="Arial" w:hAnsi="Arial" w:cs="Arial"/>
          <w:sz w:val="24"/>
          <w:szCs w:val="24"/>
        </w:rPr>
      </w:pPr>
    </w:p>
    <w:p w14:paraId="5FBE1F86" w14:textId="77777777" w:rsidR="003B68F2" w:rsidRDefault="00F64DB9" w:rsidP="003B68F2">
      <w:pPr>
        <w:pStyle w:val="ListParagraph"/>
        <w:numPr>
          <w:ilvl w:val="0"/>
          <w:numId w:val="17"/>
        </w:numPr>
        <w:shd w:val="clear" w:color="auto" w:fill="FFFFFF" w:themeFill="background1"/>
        <w:spacing w:after="200"/>
        <w:ind w:left="340"/>
        <w:jc w:val="both"/>
        <w:rPr>
          <w:rFonts w:ascii="Arial" w:hAnsi="Arial" w:cs="Arial"/>
          <w:sz w:val="24"/>
          <w:szCs w:val="24"/>
        </w:rPr>
      </w:pPr>
      <w:r w:rsidRPr="003B68F2">
        <w:rPr>
          <w:rFonts w:ascii="Arial" w:hAnsi="Arial" w:cs="Arial"/>
          <w:sz w:val="24"/>
          <w:szCs w:val="24"/>
        </w:rPr>
        <w:t xml:space="preserve">If there is more than one event held on </w:t>
      </w:r>
      <w:r w:rsidR="00C333BC" w:rsidRPr="003B68F2">
        <w:rPr>
          <w:rFonts w:ascii="Arial" w:hAnsi="Arial" w:cs="Arial"/>
          <w:sz w:val="24"/>
          <w:szCs w:val="24"/>
        </w:rPr>
        <w:t xml:space="preserve">any of the </w:t>
      </w:r>
      <w:r w:rsidRPr="003B68F2">
        <w:rPr>
          <w:rFonts w:ascii="Arial" w:hAnsi="Arial" w:cs="Arial"/>
          <w:sz w:val="24"/>
          <w:szCs w:val="24"/>
        </w:rPr>
        <w:t>site</w:t>
      </w:r>
      <w:r w:rsidR="00C333BC" w:rsidRPr="003B68F2">
        <w:rPr>
          <w:rFonts w:ascii="Arial" w:hAnsi="Arial" w:cs="Arial"/>
          <w:sz w:val="24"/>
          <w:szCs w:val="24"/>
        </w:rPr>
        <w:t>s</w:t>
      </w:r>
      <w:r w:rsidRPr="003B68F2">
        <w:rPr>
          <w:rFonts w:ascii="Arial" w:hAnsi="Arial" w:cs="Arial"/>
          <w:sz w:val="24"/>
          <w:szCs w:val="24"/>
        </w:rPr>
        <w:t xml:space="preserve"> at the same time, the EP shall include a </w:t>
      </w:r>
      <w:r w:rsidR="00C333BC" w:rsidRPr="003B68F2">
        <w:rPr>
          <w:rFonts w:ascii="Arial" w:hAnsi="Arial" w:cs="Arial"/>
          <w:sz w:val="24"/>
          <w:szCs w:val="24"/>
        </w:rPr>
        <w:t xml:space="preserve">written </w:t>
      </w:r>
      <w:r w:rsidRPr="003B68F2">
        <w:rPr>
          <w:rFonts w:ascii="Arial" w:hAnsi="Arial" w:cs="Arial"/>
          <w:sz w:val="24"/>
          <w:szCs w:val="24"/>
        </w:rPr>
        <w:t xml:space="preserve">Communications Plan in the Event Plan specifying how each event will work closely with all relevant parties to ensure the safety of all tenants, staff, public and patrons. </w:t>
      </w:r>
    </w:p>
    <w:p w14:paraId="1BCC4EF8" w14:textId="77777777" w:rsidR="003B68F2" w:rsidRPr="003B68F2" w:rsidRDefault="003B68F2" w:rsidP="003B68F2">
      <w:pPr>
        <w:pStyle w:val="ListParagraph"/>
        <w:rPr>
          <w:rFonts w:ascii="Arial" w:hAnsi="Arial" w:cs="Arial"/>
          <w:sz w:val="24"/>
          <w:szCs w:val="24"/>
        </w:rPr>
      </w:pPr>
    </w:p>
    <w:p w14:paraId="4F527F36" w14:textId="4A54E155" w:rsidR="003B68F2" w:rsidRDefault="00F64DB9" w:rsidP="003B68F2">
      <w:pPr>
        <w:pStyle w:val="ListParagraph"/>
        <w:numPr>
          <w:ilvl w:val="0"/>
          <w:numId w:val="17"/>
        </w:numPr>
        <w:shd w:val="clear" w:color="auto" w:fill="FFFFFF" w:themeFill="background1"/>
        <w:spacing w:after="200"/>
        <w:ind w:left="340"/>
        <w:jc w:val="both"/>
        <w:rPr>
          <w:rFonts w:ascii="Arial" w:hAnsi="Arial" w:cs="Arial"/>
          <w:sz w:val="24"/>
          <w:szCs w:val="24"/>
        </w:rPr>
      </w:pPr>
      <w:r w:rsidRPr="003B68F2">
        <w:rPr>
          <w:rFonts w:ascii="Arial" w:hAnsi="Arial" w:cs="Arial"/>
          <w:sz w:val="24"/>
          <w:szCs w:val="24"/>
        </w:rPr>
        <w:t>Any issues, irregularities, complaints and damages or losses must be reported to TEO immediately.</w:t>
      </w:r>
    </w:p>
    <w:p w14:paraId="2AE72312" w14:textId="77777777" w:rsidR="003B68F2" w:rsidRPr="003B68F2" w:rsidRDefault="003B68F2" w:rsidP="003B68F2">
      <w:pPr>
        <w:pStyle w:val="ListParagraph"/>
        <w:rPr>
          <w:rFonts w:ascii="Arial" w:hAnsi="Arial" w:cs="Arial"/>
          <w:sz w:val="24"/>
          <w:szCs w:val="24"/>
        </w:rPr>
      </w:pPr>
    </w:p>
    <w:p w14:paraId="271D5D49" w14:textId="77777777" w:rsidR="0089488A" w:rsidRDefault="00F64DB9" w:rsidP="0089488A">
      <w:pPr>
        <w:pStyle w:val="ListParagraph"/>
        <w:numPr>
          <w:ilvl w:val="0"/>
          <w:numId w:val="17"/>
        </w:numPr>
        <w:shd w:val="clear" w:color="auto" w:fill="FFFFFF" w:themeFill="background1"/>
        <w:spacing w:after="200"/>
        <w:ind w:left="340"/>
        <w:jc w:val="both"/>
        <w:rPr>
          <w:rFonts w:ascii="Arial" w:hAnsi="Arial" w:cs="Arial"/>
          <w:sz w:val="24"/>
          <w:szCs w:val="24"/>
        </w:rPr>
      </w:pPr>
      <w:r w:rsidRPr="003B68F2">
        <w:rPr>
          <w:rFonts w:ascii="Arial" w:hAnsi="Arial" w:cs="Arial"/>
          <w:sz w:val="24"/>
          <w:szCs w:val="24"/>
        </w:rPr>
        <w:t xml:space="preserve">A post event report must be completed by the EP and submitted to TEO within </w:t>
      </w:r>
      <w:r w:rsidR="009E1DFC" w:rsidRPr="003422CE">
        <w:rPr>
          <w:rFonts w:ascii="Arial" w:hAnsi="Arial" w:cs="Arial"/>
          <w:sz w:val="24"/>
          <w:szCs w:val="24"/>
        </w:rPr>
        <w:t>4 weeks</w:t>
      </w:r>
      <w:r w:rsidRPr="003B68F2">
        <w:rPr>
          <w:rFonts w:ascii="Arial" w:hAnsi="Arial" w:cs="Arial"/>
          <w:sz w:val="24"/>
          <w:szCs w:val="24"/>
        </w:rPr>
        <w:t xml:space="preserve"> of decant.  T</w:t>
      </w:r>
      <w:r w:rsidR="003422CE">
        <w:rPr>
          <w:rFonts w:ascii="Arial" w:hAnsi="Arial" w:cs="Arial"/>
          <w:sz w:val="24"/>
          <w:szCs w:val="24"/>
        </w:rPr>
        <w:t>hese may be used to</w:t>
      </w:r>
      <w:r w:rsidRPr="003B68F2">
        <w:rPr>
          <w:rFonts w:ascii="Arial" w:hAnsi="Arial" w:cs="Arial"/>
          <w:sz w:val="24"/>
          <w:szCs w:val="24"/>
        </w:rPr>
        <w:t xml:space="preserve"> assess </w:t>
      </w:r>
      <w:r w:rsidR="003422CE">
        <w:rPr>
          <w:rFonts w:ascii="Arial" w:hAnsi="Arial" w:cs="Arial"/>
          <w:sz w:val="24"/>
          <w:szCs w:val="24"/>
        </w:rPr>
        <w:t xml:space="preserve">to </w:t>
      </w:r>
      <w:r w:rsidR="00C37C7C" w:rsidRPr="003B68F2">
        <w:rPr>
          <w:rFonts w:ascii="Arial" w:hAnsi="Arial" w:cs="Arial"/>
          <w:sz w:val="24"/>
          <w:szCs w:val="24"/>
        </w:rPr>
        <w:t xml:space="preserve">future </w:t>
      </w:r>
      <w:r w:rsidRPr="003B68F2">
        <w:rPr>
          <w:rFonts w:ascii="Arial" w:hAnsi="Arial" w:cs="Arial"/>
          <w:sz w:val="24"/>
          <w:szCs w:val="24"/>
        </w:rPr>
        <w:t xml:space="preserve">applications.  </w:t>
      </w:r>
    </w:p>
    <w:p w14:paraId="2C908DF7" w14:textId="77777777" w:rsidR="0089488A" w:rsidRPr="0089488A" w:rsidRDefault="0089488A" w:rsidP="0089488A">
      <w:pPr>
        <w:pStyle w:val="ListParagraph"/>
        <w:rPr>
          <w:rFonts w:ascii="Arial" w:hAnsi="Arial" w:cs="Arial"/>
          <w:sz w:val="24"/>
          <w:szCs w:val="24"/>
        </w:rPr>
      </w:pPr>
    </w:p>
    <w:p w14:paraId="37842EB8" w14:textId="5F8908A4" w:rsidR="009C0DA1" w:rsidRPr="0089488A" w:rsidRDefault="00F64DB9" w:rsidP="0089488A">
      <w:pPr>
        <w:pStyle w:val="ListParagraph"/>
        <w:numPr>
          <w:ilvl w:val="0"/>
          <w:numId w:val="17"/>
        </w:numPr>
        <w:shd w:val="clear" w:color="auto" w:fill="FFFFFF" w:themeFill="background1"/>
        <w:spacing w:after="200"/>
        <w:ind w:left="340"/>
        <w:jc w:val="both"/>
        <w:rPr>
          <w:rFonts w:ascii="Arial" w:hAnsi="Arial" w:cs="Arial"/>
          <w:sz w:val="24"/>
          <w:szCs w:val="24"/>
        </w:rPr>
      </w:pPr>
      <w:r w:rsidRPr="0089488A">
        <w:rPr>
          <w:rFonts w:ascii="Arial" w:hAnsi="Arial" w:cs="Arial"/>
          <w:sz w:val="24"/>
          <w:szCs w:val="24"/>
        </w:rPr>
        <w:t>The logo of the Department</w:t>
      </w:r>
      <w:r w:rsidR="00844439" w:rsidRPr="0089488A">
        <w:rPr>
          <w:rFonts w:ascii="Arial" w:hAnsi="Arial" w:cs="Arial"/>
          <w:sz w:val="24"/>
          <w:szCs w:val="24"/>
        </w:rPr>
        <w:t xml:space="preserve"> </w:t>
      </w:r>
      <w:r w:rsidRPr="0089488A">
        <w:rPr>
          <w:rFonts w:ascii="Arial" w:hAnsi="Arial" w:cs="Arial"/>
          <w:sz w:val="24"/>
          <w:szCs w:val="24"/>
        </w:rPr>
        <w:t xml:space="preserve">and the ‘Your Ebrington’ logo must be displayed on all promotional material relating to an approved event. Details of the logo specification and the rules regarding its usage </w:t>
      </w:r>
      <w:r w:rsidR="009E1DFC" w:rsidRPr="0089488A">
        <w:rPr>
          <w:rFonts w:ascii="Arial" w:hAnsi="Arial" w:cs="Arial"/>
          <w:sz w:val="24"/>
          <w:szCs w:val="24"/>
        </w:rPr>
        <w:t>will be provided on approval or the application</w:t>
      </w:r>
      <w:r w:rsidRPr="0089488A">
        <w:rPr>
          <w:rFonts w:ascii="Arial" w:hAnsi="Arial" w:cs="Arial"/>
          <w:sz w:val="24"/>
          <w:szCs w:val="24"/>
        </w:rPr>
        <w:t xml:space="preserve">. All documentation and other materials using the TEO or Ebrington logos, must be approved in advance by TEO. TEO must be informed of any media campaign to promote the event and the detail of the campaign included in the Event Plan. All promotional material must be removed across the site and </w:t>
      </w:r>
      <w:r w:rsidR="00C37C7C" w:rsidRPr="0089488A">
        <w:rPr>
          <w:rFonts w:ascii="Arial" w:hAnsi="Arial" w:cs="Arial"/>
          <w:sz w:val="24"/>
          <w:szCs w:val="24"/>
        </w:rPr>
        <w:t>C</w:t>
      </w:r>
      <w:r w:rsidRPr="0089488A">
        <w:rPr>
          <w:rFonts w:ascii="Arial" w:hAnsi="Arial" w:cs="Arial"/>
          <w:sz w:val="24"/>
          <w:szCs w:val="24"/>
        </w:rPr>
        <w:t xml:space="preserve">ity in the decant period by the EP.  </w:t>
      </w:r>
    </w:p>
    <w:p w14:paraId="7F14337F" w14:textId="77777777" w:rsidR="0089488A" w:rsidRPr="009C0DA1" w:rsidRDefault="0089488A" w:rsidP="009C0DA1">
      <w:pPr>
        <w:pStyle w:val="ListParagraph"/>
        <w:rPr>
          <w:rFonts w:ascii="Arial" w:hAnsi="Arial" w:cs="Arial"/>
          <w:sz w:val="24"/>
          <w:szCs w:val="24"/>
        </w:rPr>
      </w:pPr>
    </w:p>
    <w:p w14:paraId="72B0CCE6" w14:textId="2661129E" w:rsidR="00043BB7" w:rsidRDefault="00043BB7" w:rsidP="009C0DA1">
      <w:pPr>
        <w:pStyle w:val="ListParagraph"/>
        <w:numPr>
          <w:ilvl w:val="0"/>
          <w:numId w:val="17"/>
        </w:numPr>
        <w:shd w:val="clear" w:color="auto" w:fill="FFFFFF" w:themeFill="background1"/>
        <w:spacing w:after="200"/>
        <w:ind w:left="340"/>
        <w:jc w:val="both"/>
        <w:rPr>
          <w:rFonts w:ascii="Arial" w:hAnsi="Arial" w:cs="Arial"/>
          <w:sz w:val="24"/>
          <w:szCs w:val="24"/>
        </w:rPr>
      </w:pPr>
      <w:r>
        <w:rPr>
          <w:rFonts w:ascii="Arial" w:hAnsi="Arial" w:cs="Arial"/>
          <w:sz w:val="24"/>
          <w:szCs w:val="24"/>
        </w:rPr>
        <w:t>Any fencing erected to mark the event boundary line should include TEO branding.  TEO should approve design in advance of installation.</w:t>
      </w:r>
    </w:p>
    <w:p w14:paraId="6B851184" w14:textId="77777777" w:rsidR="0089488A" w:rsidRPr="0089488A" w:rsidRDefault="0089488A" w:rsidP="0089488A">
      <w:pPr>
        <w:pStyle w:val="ListParagraph"/>
        <w:rPr>
          <w:rFonts w:ascii="Arial" w:hAnsi="Arial" w:cs="Arial"/>
          <w:sz w:val="24"/>
          <w:szCs w:val="24"/>
        </w:rPr>
      </w:pPr>
    </w:p>
    <w:p w14:paraId="797A7FC8" w14:textId="45C90697" w:rsidR="0089488A" w:rsidRPr="0089488A" w:rsidRDefault="0089488A" w:rsidP="009C0DA1">
      <w:pPr>
        <w:pStyle w:val="ListParagraph"/>
        <w:numPr>
          <w:ilvl w:val="0"/>
          <w:numId w:val="17"/>
        </w:numPr>
        <w:shd w:val="clear" w:color="auto" w:fill="FFFFFF" w:themeFill="background1"/>
        <w:spacing w:after="200"/>
        <w:ind w:left="340"/>
        <w:jc w:val="both"/>
        <w:rPr>
          <w:rFonts w:ascii="Arial" w:hAnsi="Arial" w:cs="Arial"/>
          <w:b/>
          <w:bCs/>
          <w:sz w:val="24"/>
          <w:szCs w:val="24"/>
        </w:rPr>
      </w:pPr>
      <w:r w:rsidRPr="0089488A">
        <w:rPr>
          <w:rFonts w:ascii="Arial" w:hAnsi="Arial" w:cs="Arial"/>
          <w:b/>
          <w:bCs/>
          <w:sz w:val="24"/>
          <w:szCs w:val="24"/>
        </w:rPr>
        <w:t>Tickets must be on sale a minimum of six months before the event date.</w:t>
      </w:r>
    </w:p>
    <w:p w14:paraId="50E471CE" w14:textId="77777777" w:rsidR="005B2149" w:rsidRDefault="005B2149" w:rsidP="005B2149">
      <w:pPr>
        <w:pStyle w:val="ListParagraph"/>
        <w:shd w:val="clear" w:color="auto" w:fill="FFFFFF" w:themeFill="background1"/>
        <w:spacing w:after="200"/>
        <w:ind w:left="340"/>
        <w:jc w:val="both"/>
        <w:rPr>
          <w:rFonts w:ascii="Arial" w:hAnsi="Arial" w:cs="Arial"/>
          <w:sz w:val="24"/>
          <w:szCs w:val="24"/>
        </w:rPr>
      </w:pPr>
    </w:p>
    <w:p w14:paraId="69AF833B" w14:textId="77777777" w:rsidR="0089488A" w:rsidRDefault="0089488A" w:rsidP="005B2149">
      <w:pPr>
        <w:pStyle w:val="ListParagraph"/>
        <w:shd w:val="clear" w:color="auto" w:fill="FFFFFF" w:themeFill="background1"/>
        <w:spacing w:after="200"/>
        <w:ind w:left="340"/>
        <w:jc w:val="both"/>
        <w:rPr>
          <w:rFonts w:ascii="Arial" w:hAnsi="Arial" w:cs="Arial"/>
          <w:sz w:val="24"/>
          <w:szCs w:val="24"/>
        </w:rPr>
      </w:pPr>
    </w:p>
    <w:p w14:paraId="781F1BF1" w14:textId="77777777" w:rsidR="0089488A" w:rsidRDefault="0089488A" w:rsidP="005B2149">
      <w:pPr>
        <w:pStyle w:val="ListParagraph"/>
        <w:shd w:val="clear" w:color="auto" w:fill="FFFFFF" w:themeFill="background1"/>
        <w:spacing w:after="200"/>
        <w:ind w:left="340"/>
        <w:jc w:val="both"/>
        <w:rPr>
          <w:rFonts w:ascii="Arial" w:hAnsi="Arial" w:cs="Arial"/>
          <w:sz w:val="24"/>
          <w:szCs w:val="24"/>
        </w:rPr>
      </w:pPr>
    </w:p>
    <w:p w14:paraId="07B5D09B" w14:textId="04F1AD39" w:rsidR="005B2149" w:rsidRPr="00B57B9D" w:rsidRDefault="005B2149" w:rsidP="005B2149">
      <w:pPr>
        <w:rPr>
          <w:rFonts w:ascii="Arial" w:eastAsiaTheme="minorEastAsia" w:hAnsi="Arial" w:cs="Arial"/>
          <w:b/>
          <w:color w:val="4472C4" w:themeColor="accent1"/>
          <w:sz w:val="24"/>
          <w:szCs w:val="24"/>
        </w:rPr>
      </w:pPr>
      <w:r w:rsidRPr="00B57B9D">
        <w:rPr>
          <w:rFonts w:ascii="Arial" w:eastAsiaTheme="minorEastAsia" w:hAnsi="Arial" w:cs="Arial"/>
          <w:b/>
          <w:color w:val="4472C4" w:themeColor="accent1"/>
          <w:sz w:val="24"/>
          <w:szCs w:val="24"/>
        </w:rPr>
        <w:t>C</w:t>
      </w:r>
      <w:r w:rsidR="00560EF3">
        <w:rPr>
          <w:rFonts w:ascii="Arial" w:eastAsiaTheme="minorEastAsia" w:hAnsi="Arial" w:cs="Arial"/>
          <w:b/>
          <w:color w:val="4472C4" w:themeColor="accent1"/>
          <w:sz w:val="24"/>
          <w:szCs w:val="24"/>
        </w:rPr>
        <w:t>HARGES AND FEES</w:t>
      </w:r>
    </w:p>
    <w:p w14:paraId="25CCAFF1" w14:textId="77777777" w:rsidR="005B2149" w:rsidRPr="005B2149" w:rsidRDefault="005B2149" w:rsidP="005B2149">
      <w:pPr>
        <w:pStyle w:val="ListParagraph"/>
        <w:rPr>
          <w:rFonts w:ascii="Arial" w:eastAsiaTheme="minorEastAsia" w:hAnsi="Arial" w:cs="Arial"/>
          <w:sz w:val="24"/>
          <w:szCs w:val="24"/>
        </w:rPr>
      </w:pPr>
    </w:p>
    <w:p w14:paraId="1C865C0C" w14:textId="202EE904" w:rsidR="005B2149" w:rsidRPr="004C06E3" w:rsidRDefault="005B2149" w:rsidP="005B2149">
      <w:pPr>
        <w:pStyle w:val="ListParagraph"/>
        <w:numPr>
          <w:ilvl w:val="0"/>
          <w:numId w:val="17"/>
        </w:numPr>
        <w:shd w:val="clear" w:color="auto" w:fill="FFFFFF" w:themeFill="background1"/>
        <w:spacing w:after="200"/>
        <w:ind w:left="340"/>
        <w:jc w:val="both"/>
        <w:rPr>
          <w:rFonts w:ascii="Arial" w:hAnsi="Arial" w:cs="Arial"/>
          <w:sz w:val="24"/>
          <w:szCs w:val="24"/>
        </w:rPr>
      </w:pPr>
      <w:r w:rsidRPr="005B2149">
        <w:rPr>
          <w:rFonts w:ascii="Arial" w:eastAsiaTheme="minorEastAsia" w:hAnsi="Arial" w:cs="Arial"/>
          <w:sz w:val="24"/>
          <w:szCs w:val="24"/>
        </w:rPr>
        <w:t>T</w:t>
      </w:r>
      <w:r w:rsidR="00F64DB9" w:rsidRPr="005B2149">
        <w:rPr>
          <w:rFonts w:ascii="Arial" w:eastAsiaTheme="minorEastAsia" w:hAnsi="Arial" w:cs="Arial"/>
          <w:sz w:val="24"/>
          <w:szCs w:val="24"/>
        </w:rPr>
        <w:t>he EP shall be responsible for all charges and fees associated with the event.</w:t>
      </w:r>
      <w:r>
        <w:rPr>
          <w:rFonts w:ascii="Arial" w:eastAsiaTheme="minorEastAsia" w:hAnsi="Arial" w:cs="Arial"/>
          <w:sz w:val="24"/>
          <w:szCs w:val="24"/>
        </w:rPr>
        <w:t xml:space="preserve">  VAT is not payable for events.  </w:t>
      </w:r>
      <w:r w:rsidR="00844439">
        <w:rPr>
          <w:rFonts w:ascii="Arial" w:eastAsiaTheme="minorEastAsia" w:hAnsi="Arial" w:cs="Arial"/>
          <w:sz w:val="24"/>
          <w:szCs w:val="24"/>
        </w:rPr>
        <w:t>The charge</w:t>
      </w:r>
      <w:r>
        <w:rPr>
          <w:rFonts w:ascii="Arial" w:eastAsiaTheme="minorEastAsia" w:hAnsi="Arial" w:cs="Arial"/>
          <w:sz w:val="24"/>
          <w:szCs w:val="24"/>
        </w:rPr>
        <w:t xml:space="preserve"> is payable </w:t>
      </w:r>
      <w:r w:rsidR="00844439">
        <w:rPr>
          <w:rFonts w:ascii="Arial" w:eastAsiaTheme="minorEastAsia" w:hAnsi="Arial" w:cs="Arial"/>
          <w:sz w:val="24"/>
          <w:szCs w:val="24"/>
        </w:rPr>
        <w:t xml:space="preserve">to TEO </w:t>
      </w:r>
      <w:r>
        <w:rPr>
          <w:rFonts w:ascii="Arial" w:eastAsiaTheme="minorEastAsia" w:hAnsi="Arial" w:cs="Arial"/>
          <w:sz w:val="24"/>
          <w:szCs w:val="24"/>
        </w:rPr>
        <w:t xml:space="preserve">on receipt of the event licence.  </w:t>
      </w:r>
      <w:r w:rsidR="00BC1DAD">
        <w:rPr>
          <w:rFonts w:ascii="Arial" w:eastAsiaTheme="minorEastAsia" w:hAnsi="Arial" w:cs="Arial"/>
          <w:sz w:val="24"/>
          <w:szCs w:val="24"/>
        </w:rPr>
        <w:t>Charges</w:t>
      </w:r>
      <w:r>
        <w:rPr>
          <w:rFonts w:ascii="Arial" w:eastAsiaTheme="minorEastAsia" w:hAnsi="Arial" w:cs="Arial"/>
          <w:sz w:val="24"/>
          <w:szCs w:val="24"/>
        </w:rPr>
        <w:t xml:space="preserve"> are outlined below.  The final cost will be agreed on submission of the final event plan.</w:t>
      </w:r>
    </w:p>
    <w:p w14:paraId="59C12D72" w14:textId="77777777" w:rsidR="004C06E3" w:rsidRDefault="004C06E3" w:rsidP="004C06E3">
      <w:pPr>
        <w:pStyle w:val="ListParagraph"/>
        <w:shd w:val="clear" w:color="auto" w:fill="FFFFFF" w:themeFill="background1"/>
        <w:spacing w:after="200"/>
        <w:ind w:left="340"/>
        <w:jc w:val="both"/>
        <w:rPr>
          <w:rFonts w:ascii="Arial" w:eastAsiaTheme="minorEastAsia" w:hAnsi="Arial" w:cs="Arial"/>
          <w:sz w:val="24"/>
          <w:szCs w:val="24"/>
        </w:rPr>
      </w:pPr>
    </w:p>
    <w:tbl>
      <w:tblPr>
        <w:tblStyle w:val="TableGrid"/>
        <w:tblW w:w="0" w:type="auto"/>
        <w:tblInd w:w="340" w:type="dxa"/>
        <w:tblLook w:val="04A0" w:firstRow="1" w:lastRow="0" w:firstColumn="1" w:lastColumn="0" w:noHBand="0" w:noVBand="1"/>
      </w:tblPr>
      <w:tblGrid>
        <w:gridCol w:w="4349"/>
        <w:gridCol w:w="1402"/>
      </w:tblGrid>
      <w:tr w:rsidR="004C06E3" w14:paraId="626B8923" w14:textId="77777777" w:rsidTr="004C06E3">
        <w:tc>
          <w:tcPr>
            <w:tcW w:w="4349" w:type="dxa"/>
          </w:tcPr>
          <w:p w14:paraId="19701A40" w14:textId="05452243" w:rsidR="004C06E3" w:rsidRDefault="004C06E3" w:rsidP="004C06E3">
            <w:pPr>
              <w:pStyle w:val="ListParagraph"/>
              <w:spacing w:after="200"/>
              <w:ind w:left="0"/>
              <w:jc w:val="both"/>
              <w:rPr>
                <w:rFonts w:ascii="Arial" w:eastAsiaTheme="minorEastAsia" w:hAnsi="Arial" w:cs="Arial"/>
                <w:sz w:val="24"/>
                <w:szCs w:val="24"/>
              </w:rPr>
            </w:pPr>
            <w:r>
              <w:rPr>
                <w:rFonts w:ascii="Arial" w:eastAsiaTheme="minorEastAsia" w:hAnsi="Arial" w:cs="Arial"/>
                <w:sz w:val="24"/>
                <w:szCs w:val="24"/>
              </w:rPr>
              <w:t>Commercial event on trading days</w:t>
            </w:r>
          </w:p>
        </w:tc>
        <w:tc>
          <w:tcPr>
            <w:tcW w:w="1402" w:type="dxa"/>
          </w:tcPr>
          <w:p w14:paraId="7CABB5D4" w14:textId="20BADC0F" w:rsidR="004C06E3" w:rsidRDefault="004C06E3" w:rsidP="004C06E3">
            <w:pPr>
              <w:shd w:val="clear" w:color="auto" w:fill="FFFFFF" w:themeFill="background1"/>
              <w:spacing w:after="200"/>
              <w:jc w:val="both"/>
              <w:rPr>
                <w:rFonts w:ascii="Arial" w:eastAsiaTheme="minorEastAsia" w:hAnsi="Arial" w:cs="Arial"/>
                <w:sz w:val="24"/>
                <w:szCs w:val="24"/>
              </w:rPr>
            </w:pPr>
            <w:r w:rsidRPr="004C06E3">
              <w:rPr>
                <w:rFonts w:ascii="Arial" w:eastAsiaTheme="minorEastAsia" w:hAnsi="Arial" w:cs="Arial"/>
                <w:sz w:val="24"/>
                <w:szCs w:val="24"/>
              </w:rPr>
              <w:t>£500</w:t>
            </w:r>
          </w:p>
        </w:tc>
      </w:tr>
      <w:tr w:rsidR="004C06E3" w14:paraId="6077A662" w14:textId="77777777" w:rsidTr="004C06E3">
        <w:tc>
          <w:tcPr>
            <w:tcW w:w="4349" w:type="dxa"/>
          </w:tcPr>
          <w:p w14:paraId="5278FF1F" w14:textId="39031A2D" w:rsidR="004C06E3" w:rsidRDefault="004C06E3" w:rsidP="004C06E3">
            <w:pPr>
              <w:pStyle w:val="ListParagraph"/>
              <w:spacing w:after="200"/>
              <w:ind w:left="0"/>
              <w:jc w:val="both"/>
              <w:rPr>
                <w:rFonts w:ascii="Arial" w:eastAsiaTheme="minorEastAsia" w:hAnsi="Arial" w:cs="Arial"/>
                <w:sz w:val="24"/>
                <w:szCs w:val="24"/>
              </w:rPr>
            </w:pPr>
            <w:r>
              <w:rPr>
                <w:rFonts w:ascii="Arial" w:eastAsiaTheme="minorEastAsia" w:hAnsi="Arial" w:cs="Arial"/>
                <w:sz w:val="24"/>
                <w:szCs w:val="24"/>
              </w:rPr>
              <w:t>Commercial event on non-trading days</w:t>
            </w:r>
          </w:p>
        </w:tc>
        <w:tc>
          <w:tcPr>
            <w:tcW w:w="1402" w:type="dxa"/>
          </w:tcPr>
          <w:p w14:paraId="06E02853" w14:textId="2E22FF9E" w:rsidR="004C06E3" w:rsidRDefault="004C06E3" w:rsidP="004C06E3">
            <w:pPr>
              <w:pStyle w:val="ListParagraph"/>
              <w:spacing w:after="200"/>
              <w:ind w:left="0"/>
              <w:jc w:val="both"/>
              <w:rPr>
                <w:rFonts w:ascii="Arial" w:eastAsiaTheme="minorEastAsia" w:hAnsi="Arial" w:cs="Arial"/>
                <w:sz w:val="24"/>
                <w:szCs w:val="24"/>
              </w:rPr>
            </w:pPr>
            <w:r>
              <w:rPr>
                <w:rFonts w:ascii="Arial" w:eastAsiaTheme="minorEastAsia" w:hAnsi="Arial" w:cs="Arial"/>
                <w:sz w:val="24"/>
                <w:szCs w:val="24"/>
              </w:rPr>
              <w:t>£200</w:t>
            </w:r>
          </w:p>
        </w:tc>
      </w:tr>
      <w:tr w:rsidR="004C06E3" w14:paraId="516E6F8D" w14:textId="77777777" w:rsidTr="004C06E3">
        <w:trPr>
          <w:trHeight w:val="223"/>
        </w:trPr>
        <w:tc>
          <w:tcPr>
            <w:tcW w:w="4349" w:type="dxa"/>
          </w:tcPr>
          <w:p w14:paraId="6936DA36" w14:textId="7EFC66B2" w:rsidR="004C06E3" w:rsidRDefault="004C06E3" w:rsidP="004C06E3">
            <w:pPr>
              <w:pStyle w:val="ListParagraph"/>
              <w:spacing w:after="200"/>
              <w:ind w:left="0"/>
              <w:jc w:val="both"/>
              <w:rPr>
                <w:rFonts w:ascii="Arial" w:eastAsiaTheme="minorEastAsia" w:hAnsi="Arial" w:cs="Arial"/>
                <w:sz w:val="24"/>
                <w:szCs w:val="24"/>
              </w:rPr>
            </w:pPr>
            <w:r>
              <w:rPr>
                <w:rFonts w:ascii="Arial" w:eastAsiaTheme="minorEastAsia" w:hAnsi="Arial" w:cs="Arial"/>
                <w:sz w:val="24"/>
                <w:szCs w:val="24"/>
              </w:rPr>
              <w:t xml:space="preserve">Non -commercial event </w:t>
            </w:r>
          </w:p>
        </w:tc>
        <w:tc>
          <w:tcPr>
            <w:tcW w:w="1402" w:type="dxa"/>
          </w:tcPr>
          <w:p w14:paraId="785E36EF" w14:textId="4F6E4D73" w:rsidR="004C06E3" w:rsidRDefault="004C06E3" w:rsidP="004C06E3">
            <w:pPr>
              <w:pStyle w:val="ListParagraph"/>
              <w:spacing w:after="200"/>
              <w:ind w:left="0"/>
              <w:jc w:val="both"/>
              <w:rPr>
                <w:rFonts w:ascii="Arial" w:eastAsiaTheme="minorEastAsia" w:hAnsi="Arial" w:cs="Arial"/>
                <w:sz w:val="24"/>
                <w:szCs w:val="24"/>
              </w:rPr>
            </w:pPr>
            <w:r>
              <w:rPr>
                <w:rFonts w:ascii="Arial" w:eastAsiaTheme="minorEastAsia" w:hAnsi="Arial" w:cs="Arial"/>
                <w:sz w:val="24"/>
                <w:szCs w:val="24"/>
              </w:rPr>
              <w:t>£200</w:t>
            </w:r>
          </w:p>
        </w:tc>
      </w:tr>
    </w:tbl>
    <w:p w14:paraId="3038DEED" w14:textId="77777777" w:rsidR="004C06E3" w:rsidRPr="004C06E3" w:rsidRDefault="004C06E3" w:rsidP="004C06E3">
      <w:pPr>
        <w:pStyle w:val="ListParagraph"/>
        <w:shd w:val="clear" w:color="auto" w:fill="FFFFFF" w:themeFill="background1"/>
        <w:spacing w:after="200"/>
        <w:ind w:left="340"/>
        <w:jc w:val="both"/>
        <w:rPr>
          <w:rFonts w:ascii="Arial" w:hAnsi="Arial" w:cs="Arial"/>
          <w:sz w:val="24"/>
          <w:szCs w:val="24"/>
        </w:rPr>
      </w:pPr>
    </w:p>
    <w:p w14:paraId="3D6F1C35" w14:textId="2ADBC18C" w:rsidR="004C06E3" w:rsidRPr="005B2149" w:rsidRDefault="004C06E3" w:rsidP="005B2149">
      <w:pPr>
        <w:pStyle w:val="ListParagraph"/>
        <w:numPr>
          <w:ilvl w:val="0"/>
          <w:numId w:val="17"/>
        </w:numPr>
        <w:shd w:val="clear" w:color="auto" w:fill="FFFFFF" w:themeFill="background1"/>
        <w:spacing w:after="200"/>
        <w:ind w:left="340"/>
        <w:jc w:val="both"/>
        <w:rPr>
          <w:rFonts w:ascii="Arial" w:hAnsi="Arial" w:cs="Arial"/>
          <w:sz w:val="24"/>
          <w:szCs w:val="24"/>
        </w:rPr>
      </w:pPr>
      <w:r>
        <w:rPr>
          <w:rFonts w:ascii="Arial" w:hAnsi="Arial" w:cs="Arial"/>
          <w:sz w:val="24"/>
          <w:szCs w:val="24"/>
        </w:rPr>
        <w:t>Payment must be made in advance of attendance on site.  TEO will refuse entry without payment.</w:t>
      </w:r>
    </w:p>
    <w:p w14:paraId="53E8A911" w14:textId="77777777" w:rsidR="005B2149" w:rsidRPr="005B2149" w:rsidRDefault="005B2149" w:rsidP="005B2149">
      <w:pPr>
        <w:pStyle w:val="ListParagraph"/>
        <w:shd w:val="clear" w:color="auto" w:fill="FFFFFF" w:themeFill="background1"/>
        <w:spacing w:after="200"/>
        <w:ind w:left="340"/>
        <w:jc w:val="both"/>
        <w:rPr>
          <w:rFonts w:ascii="Arial" w:hAnsi="Arial" w:cs="Arial"/>
          <w:sz w:val="24"/>
          <w:szCs w:val="24"/>
        </w:rPr>
      </w:pPr>
    </w:p>
    <w:p w14:paraId="16D1EFDF" w14:textId="253E725D" w:rsidR="005B2149" w:rsidRDefault="00F64DB9" w:rsidP="005B2149">
      <w:pPr>
        <w:pStyle w:val="ListParagraph"/>
        <w:numPr>
          <w:ilvl w:val="0"/>
          <w:numId w:val="17"/>
        </w:numPr>
        <w:shd w:val="clear" w:color="auto" w:fill="FFFFFF" w:themeFill="background1"/>
        <w:spacing w:after="200"/>
        <w:ind w:left="340"/>
        <w:jc w:val="both"/>
        <w:rPr>
          <w:rFonts w:ascii="Arial" w:hAnsi="Arial" w:cs="Arial"/>
          <w:sz w:val="24"/>
          <w:szCs w:val="24"/>
        </w:rPr>
      </w:pPr>
      <w:r w:rsidRPr="005B2149">
        <w:rPr>
          <w:rFonts w:ascii="Arial" w:hAnsi="Arial" w:cs="Arial"/>
          <w:sz w:val="24"/>
          <w:szCs w:val="24"/>
        </w:rPr>
        <w:t xml:space="preserve">The EP must ensure that TEO is not liable for any loss, damage or injury to any property or </w:t>
      </w:r>
      <w:proofErr w:type="gramStart"/>
      <w:r w:rsidRPr="005B2149">
        <w:rPr>
          <w:rFonts w:ascii="Arial" w:hAnsi="Arial" w:cs="Arial"/>
          <w:sz w:val="24"/>
          <w:szCs w:val="24"/>
        </w:rPr>
        <w:t>person</w:t>
      </w:r>
      <w:proofErr w:type="gramEnd"/>
      <w:r w:rsidRPr="005B2149">
        <w:rPr>
          <w:rFonts w:ascii="Arial" w:hAnsi="Arial" w:cs="Arial"/>
          <w:sz w:val="24"/>
          <w:szCs w:val="24"/>
        </w:rPr>
        <w:t xml:space="preserve"> or persons suffered, by reason of any act, neglect or default of the user within the Ebrington site.</w:t>
      </w:r>
    </w:p>
    <w:p w14:paraId="0EEBF024" w14:textId="77777777" w:rsidR="005B2149" w:rsidRPr="005B2149" w:rsidRDefault="005B2149" w:rsidP="005B2149">
      <w:pPr>
        <w:pStyle w:val="ListParagraph"/>
        <w:rPr>
          <w:rFonts w:ascii="Arial" w:hAnsi="Arial" w:cs="Arial"/>
          <w:sz w:val="24"/>
          <w:szCs w:val="24"/>
        </w:rPr>
      </w:pPr>
    </w:p>
    <w:p w14:paraId="21D2988B" w14:textId="77777777" w:rsidR="005B2149" w:rsidRDefault="00F64DB9" w:rsidP="005B2149">
      <w:pPr>
        <w:pStyle w:val="ListParagraph"/>
        <w:numPr>
          <w:ilvl w:val="0"/>
          <w:numId w:val="17"/>
        </w:numPr>
        <w:shd w:val="clear" w:color="auto" w:fill="FFFFFF" w:themeFill="background1"/>
        <w:spacing w:after="200"/>
        <w:ind w:left="340"/>
        <w:jc w:val="both"/>
        <w:rPr>
          <w:rFonts w:ascii="Arial" w:hAnsi="Arial" w:cs="Arial"/>
          <w:sz w:val="24"/>
          <w:szCs w:val="24"/>
        </w:rPr>
      </w:pPr>
      <w:r w:rsidRPr="005B2149">
        <w:rPr>
          <w:rFonts w:ascii="Arial" w:hAnsi="Arial" w:cs="Arial"/>
          <w:sz w:val="24"/>
          <w:szCs w:val="24"/>
        </w:rPr>
        <w:t>TEO</w:t>
      </w:r>
      <w:r w:rsidR="00C333BC" w:rsidRPr="005B2149">
        <w:rPr>
          <w:rFonts w:ascii="Arial" w:hAnsi="Arial" w:cs="Arial"/>
          <w:sz w:val="24"/>
          <w:szCs w:val="24"/>
        </w:rPr>
        <w:t>/DCSDC</w:t>
      </w:r>
      <w:r w:rsidRPr="005B2149">
        <w:rPr>
          <w:rFonts w:ascii="Arial" w:hAnsi="Arial" w:cs="Arial"/>
          <w:sz w:val="24"/>
          <w:szCs w:val="24"/>
        </w:rPr>
        <w:t xml:space="preserve"> reserves the right to recover any and all costs incurred by TEO</w:t>
      </w:r>
      <w:r w:rsidR="00C333BC" w:rsidRPr="005B2149">
        <w:rPr>
          <w:rFonts w:ascii="Arial" w:hAnsi="Arial" w:cs="Arial"/>
          <w:sz w:val="24"/>
          <w:szCs w:val="24"/>
        </w:rPr>
        <w:t>/DCSDC</w:t>
      </w:r>
      <w:r w:rsidRPr="005B2149">
        <w:rPr>
          <w:rFonts w:ascii="Arial" w:hAnsi="Arial" w:cs="Arial"/>
          <w:sz w:val="24"/>
          <w:szCs w:val="24"/>
        </w:rPr>
        <w:t xml:space="preserve"> in the facilitation of events. </w:t>
      </w:r>
    </w:p>
    <w:p w14:paraId="1EA2654A" w14:textId="77777777" w:rsidR="00A3382E" w:rsidRPr="00A3382E" w:rsidRDefault="00A3382E" w:rsidP="00A3382E">
      <w:pPr>
        <w:pStyle w:val="ListParagraph"/>
        <w:rPr>
          <w:rFonts w:ascii="Arial" w:hAnsi="Arial" w:cs="Arial"/>
          <w:sz w:val="24"/>
          <w:szCs w:val="24"/>
        </w:rPr>
      </w:pPr>
    </w:p>
    <w:p w14:paraId="6F0B46A7" w14:textId="1F7A0903" w:rsidR="00A3382E" w:rsidRDefault="00A3382E" w:rsidP="005B2149">
      <w:pPr>
        <w:pStyle w:val="ListParagraph"/>
        <w:numPr>
          <w:ilvl w:val="0"/>
          <w:numId w:val="17"/>
        </w:numPr>
        <w:shd w:val="clear" w:color="auto" w:fill="FFFFFF" w:themeFill="background1"/>
        <w:spacing w:after="200"/>
        <w:ind w:left="340"/>
        <w:jc w:val="both"/>
        <w:rPr>
          <w:rFonts w:ascii="Arial" w:hAnsi="Arial" w:cs="Arial"/>
          <w:sz w:val="24"/>
          <w:szCs w:val="24"/>
        </w:rPr>
      </w:pPr>
      <w:r>
        <w:rPr>
          <w:rFonts w:ascii="Arial" w:hAnsi="Arial" w:cs="Arial"/>
          <w:sz w:val="24"/>
          <w:szCs w:val="24"/>
        </w:rPr>
        <w:t>Payment should be made via BACS to</w:t>
      </w:r>
      <w:r w:rsidR="000141AA">
        <w:rPr>
          <w:rFonts w:ascii="Arial" w:hAnsi="Arial" w:cs="Arial"/>
          <w:sz w:val="24"/>
          <w:szCs w:val="24"/>
        </w:rPr>
        <w:t>:</w:t>
      </w:r>
    </w:p>
    <w:p w14:paraId="5A9240F7" w14:textId="77777777" w:rsidR="00A3382E" w:rsidRPr="00A3382E" w:rsidRDefault="00A3382E" w:rsidP="00A3382E">
      <w:pPr>
        <w:pStyle w:val="ListParagraph"/>
        <w:rPr>
          <w:rFonts w:ascii="Arial" w:hAnsi="Arial" w:cs="Arial"/>
          <w:sz w:val="24"/>
          <w:szCs w:val="24"/>
        </w:rPr>
      </w:pPr>
    </w:p>
    <w:p w14:paraId="261A5096" w14:textId="66BFEE3D" w:rsidR="00A3382E" w:rsidRPr="000141AA" w:rsidRDefault="000141AA" w:rsidP="000141AA">
      <w:pPr>
        <w:shd w:val="clear" w:color="auto" w:fill="FFFFFF" w:themeFill="background1"/>
        <w:spacing w:after="0" w:line="240" w:lineRule="auto"/>
        <w:ind w:firstLine="340"/>
        <w:jc w:val="both"/>
        <w:rPr>
          <w:rFonts w:ascii="Arial" w:hAnsi="Arial" w:cs="Arial"/>
          <w:sz w:val="24"/>
          <w:szCs w:val="24"/>
        </w:rPr>
      </w:pPr>
      <w:r w:rsidRPr="000141AA">
        <w:rPr>
          <w:rFonts w:ascii="Arial" w:hAnsi="Arial" w:cs="Arial"/>
          <w:sz w:val="24"/>
          <w:szCs w:val="24"/>
        </w:rPr>
        <w:t>The Executive Office</w:t>
      </w:r>
    </w:p>
    <w:p w14:paraId="24326B4C" w14:textId="484437AC" w:rsidR="000141AA" w:rsidRPr="000141AA" w:rsidRDefault="000141AA" w:rsidP="000141AA">
      <w:pPr>
        <w:shd w:val="clear" w:color="auto" w:fill="FFFFFF" w:themeFill="background1"/>
        <w:spacing w:after="0" w:line="240" w:lineRule="auto"/>
        <w:ind w:firstLine="340"/>
        <w:jc w:val="both"/>
        <w:rPr>
          <w:rFonts w:ascii="Arial" w:hAnsi="Arial" w:cs="Arial"/>
          <w:sz w:val="24"/>
          <w:szCs w:val="24"/>
        </w:rPr>
      </w:pPr>
      <w:r w:rsidRPr="000141AA">
        <w:rPr>
          <w:rFonts w:ascii="Arial" w:hAnsi="Arial" w:cs="Arial"/>
          <w:sz w:val="24"/>
          <w:szCs w:val="24"/>
        </w:rPr>
        <w:t>Danske Bank</w:t>
      </w:r>
    </w:p>
    <w:p w14:paraId="393F0C36" w14:textId="77777777" w:rsidR="000141AA" w:rsidRPr="000141AA" w:rsidRDefault="000141AA" w:rsidP="000141AA">
      <w:pPr>
        <w:spacing w:after="0" w:line="240" w:lineRule="auto"/>
        <w:ind w:firstLine="340"/>
        <w:rPr>
          <w:rFonts w:ascii="Arial" w:hAnsi="Arial" w:cs="Arial"/>
          <w:sz w:val="24"/>
          <w:szCs w:val="24"/>
        </w:rPr>
      </w:pPr>
      <w:r w:rsidRPr="000141AA">
        <w:rPr>
          <w:rFonts w:ascii="Arial" w:hAnsi="Arial" w:cs="Arial"/>
          <w:sz w:val="24"/>
          <w:szCs w:val="24"/>
        </w:rPr>
        <w:t xml:space="preserve">Sort Code: 95-01-21 </w:t>
      </w:r>
    </w:p>
    <w:p w14:paraId="3FB37DF8" w14:textId="34CD0B80" w:rsidR="000141AA" w:rsidRPr="000141AA" w:rsidRDefault="000141AA" w:rsidP="000141AA">
      <w:pPr>
        <w:spacing w:after="0" w:line="240" w:lineRule="auto"/>
        <w:ind w:firstLine="340"/>
        <w:rPr>
          <w:rFonts w:ascii="Arial" w:hAnsi="Arial" w:cs="Arial"/>
          <w:sz w:val="24"/>
          <w:szCs w:val="24"/>
        </w:rPr>
      </w:pPr>
      <w:r w:rsidRPr="000141AA">
        <w:rPr>
          <w:rFonts w:ascii="Arial" w:hAnsi="Arial" w:cs="Arial"/>
          <w:sz w:val="24"/>
          <w:szCs w:val="24"/>
        </w:rPr>
        <w:t xml:space="preserve">Account Number: 00168351 </w:t>
      </w:r>
    </w:p>
    <w:p w14:paraId="3556E3BA" w14:textId="77777777" w:rsidR="000141AA" w:rsidRPr="000141AA" w:rsidRDefault="000141AA" w:rsidP="005B2149">
      <w:pPr>
        <w:pStyle w:val="ListParagraph"/>
        <w:rPr>
          <w:rFonts w:ascii="Arial" w:hAnsi="Arial" w:cs="Arial"/>
        </w:rPr>
      </w:pPr>
    </w:p>
    <w:p w14:paraId="430FBCE3" w14:textId="77777777" w:rsidR="00560EF3" w:rsidRPr="000A1BFB" w:rsidRDefault="00560EF3" w:rsidP="00560EF3">
      <w:pPr>
        <w:pStyle w:val="ListParagraph"/>
        <w:rPr>
          <w:rFonts w:ascii="Arial" w:hAnsi="Arial" w:cs="Arial"/>
          <w:sz w:val="24"/>
          <w:szCs w:val="24"/>
        </w:rPr>
      </w:pPr>
    </w:p>
    <w:p w14:paraId="4DCE1D7E" w14:textId="77777777" w:rsidR="00560EF3" w:rsidRPr="000A1BFB" w:rsidRDefault="00560EF3" w:rsidP="00560EF3">
      <w:pPr>
        <w:jc w:val="both"/>
        <w:rPr>
          <w:rFonts w:ascii="Arial" w:hAnsi="Arial" w:cs="Arial"/>
          <w:sz w:val="24"/>
          <w:szCs w:val="24"/>
        </w:rPr>
      </w:pPr>
      <w:bookmarkStart w:id="3" w:name="_Hlk148044447"/>
      <w:r>
        <w:rPr>
          <w:rFonts w:ascii="Arial" w:eastAsiaTheme="minorEastAsia" w:hAnsi="Arial" w:cs="Arial"/>
          <w:b/>
          <w:color w:val="4472C4" w:themeColor="accent1"/>
          <w:sz w:val="24"/>
          <w:szCs w:val="24"/>
        </w:rPr>
        <w:t>CARE OF THE SITE</w:t>
      </w:r>
    </w:p>
    <w:bookmarkEnd w:id="3"/>
    <w:p w14:paraId="0F189ED1" w14:textId="09DB750D" w:rsidR="00560EF3" w:rsidRDefault="00560EF3" w:rsidP="00560EF3">
      <w:pPr>
        <w:pStyle w:val="ListParagraph"/>
        <w:shd w:val="clear" w:color="auto" w:fill="FFFFFF" w:themeFill="background1"/>
        <w:spacing w:after="200"/>
        <w:ind w:left="340"/>
        <w:jc w:val="both"/>
        <w:rPr>
          <w:rFonts w:ascii="Arial" w:hAnsi="Arial" w:cs="Arial"/>
          <w:sz w:val="24"/>
          <w:szCs w:val="24"/>
        </w:rPr>
      </w:pPr>
    </w:p>
    <w:p w14:paraId="43262434" w14:textId="3FF35D53" w:rsidR="00560EF3" w:rsidRPr="00BC1DAD" w:rsidRDefault="00560EF3" w:rsidP="00560EF3">
      <w:pPr>
        <w:pStyle w:val="ListParagraph"/>
        <w:numPr>
          <w:ilvl w:val="0"/>
          <w:numId w:val="17"/>
        </w:numPr>
        <w:shd w:val="clear" w:color="auto" w:fill="FFFFFF" w:themeFill="background1"/>
        <w:spacing w:after="200"/>
        <w:ind w:left="340"/>
        <w:jc w:val="both"/>
        <w:rPr>
          <w:rFonts w:ascii="Arial" w:hAnsi="Arial" w:cs="Arial"/>
          <w:sz w:val="24"/>
          <w:szCs w:val="24"/>
        </w:rPr>
      </w:pPr>
      <w:r w:rsidRPr="000A1BFB">
        <w:rPr>
          <w:rFonts w:ascii="Arial" w:hAnsi="Arial" w:cs="Arial"/>
          <w:sz w:val="24"/>
          <w:szCs w:val="24"/>
        </w:rPr>
        <w:t>All sites must be left ‘as found’ post decant. Any and all repair costs will be borne by the EP.</w:t>
      </w:r>
      <w:r>
        <w:rPr>
          <w:rFonts w:ascii="Arial" w:hAnsi="Arial" w:cs="Arial"/>
          <w:sz w:val="24"/>
          <w:szCs w:val="24"/>
        </w:rPr>
        <w:t xml:space="preserve">  </w:t>
      </w:r>
      <w:r w:rsidRPr="00BC1DAD">
        <w:rPr>
          <w:rFonts w:ascii="Arial" w:hAnsi="Arial" w:cs="Arial"/>
          <w:sz w:val="24"/>
          <w:szCs w:val="24"/>
        </w:rPr>
        <w:t>A condition survey will be carried out by TEO/DCSDC prior to set-up and following the event.</w:t>
      </w:r>
    </w:p>
    <w:p w14:paraId="6C001E05" w14:textId="77777777" w:rsidR="00560EF3" w:rsidRPr="00BC1DAD" w:rsidRDefault="00560EF3" w:rsidP="00560EF3">
      <w:pPr>
        <w:pStyle w:val="ListParagraph"/>
        <w:rPr>
          <w:rFonts w:ascii="Arial" w:hAnsi="Arial" w:cs="Arial"/>
          <w:sz w:val="24"/>
          <w:szCs w:val="24"/>
        </w:rPr>
      </w:pPr>
    </w:p>
    <w:p w14:paraId="0DC3B5F7" w14:textId="725DD48E" w:rsidR="00560EF3" w:rsidRDefault="00560EF3" w:rsidP="00560EF3">
      <w:pPr>
        <w:pStyle w:val="ListParagraph"/>
        <w:numPr>
          <w:ilvl w:val="0"/>
          <w:numId w:val="17"/>
        </w:numPr>
        <w:shd w:val="clear" w:color="auto" w:fill="FFFFFF" w:themeFill="background1"/>
        <w:spacing w:after="200"/>
        <w:ind w:left="340"/>
        <w:jc w:val="both"/>
        <w:rPr>
          <w:rFonts w:ascii="Arial" w:hAnsi="Arial" w:cs="Arial"/>
          <w:sz w:val="24"/>
          <w:szCs w:val="24"/>
        </w:rPr>
      </w:pPr>
      <w:r w:rsidRPr="000A1BFB">
        <w:rPr>
          <w:rFonts w:ascii="Arial" w:hAnsi="Arial" w:cs="Arial"/>
          <w:sz w:val="24"/>
          <w:szCs w:val="24"/>
        </w:rPr>
        <w:t>Sites are to be ‘used, not abused’. If it is considered by TEO that the EP has not taken due care with any area of the sites any subsequent application for use of event space may be rejected</w:t>
      </w:r>
      <w:r>
        <w:rPr>
          <w:rFonts w:ascii="Arial" w:hAnsi="Arial" w:cs="Arial"/>
          <w:sz w:val="24"/>
          <w:szCs w:val="24"/>
        </w:rPr>
        <w:t>.</w:t>
      </w:r>
    </w:p>
    <w:p w14:paraId="28288937" w14:textId="77777777" w:rsidR="00560EF3" w:rsidRPr="00560EF3" w:rsidRDefault="00560EF3" w:rsidP="00560EF3">
      <w:pPr>
        <w:pStyle w:val="ListParagraph"/>
        <w:rPr>
          <w:rFonts w:ascii="Arial" w:hAnsi="Arial" w:cs="Arial"/>
          <w:sz w:val="24"/>
          <w:szCs w:val="24"/>
        </w:rPr>
      </w:pPr>
    </w:p>
    <w:p w14:paraId="10209D9A" w14:textId="77777777" w:rsidR="00560EF3" w:rsidRDefault="005B2149" w:rsidP="00560EF3">
      <w:pPr>
        <w:pStyle w:val="ListParagraph"/>
        <w:numPr>
          <w:ilvl w:val="0"/>
          <w:numId w:val="17"/>
        </w:numPr>
        <w:shd w:val="clear" w:color="auto" w:fill="FFFFFF" w:themeFill="background1"/>
        <w:spacing w:after="200"/>
        <w:ind w:left="340"/>
        <w:jc w:val="both"/>
        <w:rPr>
          <w:rFonts w:ascii="Arial" w:hAnsi="Arial" w:cs="Arial"/>
          <w:sz w:val="24"/>
          <w:szCs w:val="24"/>
        </w:rPr>
      </w:pPr>
      <w:r w:rsidRPr="00560EF3">
        <w:rPr>
          <w:rFonts w:ascii="Arial" w:hAnsi="Arial" w:cs="Arial"/>
          <w:sz w:val="24"/>
          <w:szCs w:val="24"/>
        </w:rPr>
        <w:t xml:space="preserve">The site is defined as ALL areas within the Ebrington site, not just the rentable area. The EP is responsible for all event related matters on the site.  </w:t>
      </w:r>
    </w:p>
    <w:p w14:paraId="4E4AE2DA" w14:textId="77777777" w:rsidR="00560EF3" w:rsidRPr="00560EF3" w:rsidRDefault="00560EF3" w:rsidP="00560EF3">
      <w:pPr>
        <w:pStyle w:val="ListParagraph"/>
        <w:rPr>
          <w:rFonts w:ascii="Arial" w:hAnsi="Arial" w:cs="Arial"/>
          <w:sz w:val="24"/>
          <w:szCs w:val="24"/>
        </w:rPr>
      </w:pPr>
    </w:p>
    <w:p w14:paraId="1EE3A313" w14:textId="01094AE6" w:rsidR="00560EF3" w:rsidRDefault="003B68F2" w:rsidP="00560EF3">
      <w:pPr>
        <w:pStyle w:val="ListParagraph"/>
        <w:numPr>
          <w:ilvl w:val="0"/>
          <w:numId w:val="17"/>
        </w:numPr>
        <w:shd w:val="clear" w:color="auto" w:fill="FFFFFF" w:themeFill="background1"/>
        <w:spacing w:after="200"/>
        <w:ind w:left="340"/>
        <w:jc w:val="both"/>
        <w:rPr>
          <w:rFonts w:ascii="Arial" w:hAnsi="Arial" w:cs="Arial"/>
          <w:sz w:val="24"/>
          <w:szCs w:val="24"/>
        </w:rPr>
      </w:pPr>
      <w:r w:rsidRPr="00560EF3">
        <w:rPr>
          <w:rFonts w:ascii="Arial" w:hAnsi="Arial" w:cs="Arial"/>
          <w:sz w:val="24"/>
          <w:szCs w:val="24"/>
        </w:rPr>
        <w:t xml:space="preserve">All bins should be emptied within one hour of event closure. Bins should not be allowed to overflow. Bins should be emptied regularly, and litter kept to a minimum across the entirety of both event sites during any event held on either site. </w:t>
      </w:r>
    </w:p>
    <w:p w14:paraId="1DF3D61D" w14:textId="77777777" w:rsidR="00560EF3" w:rsidRPr="00560EF3" w:rsidRDefault="00560EF3" w:rsidP="00560EF3">
      <w:pPr>
        <w:pStyle w:val="ListParagraph"/>
        <w:rPr>
          <w:rFonts w:ascii="Arial" w:hAnsi="Arial" w:cs="Arial"/>
          <w:sz w:val="24"/>
          <w:szCs w:val="24"/>
        </w:rPr>
      </w:pPr>
    </w:p>
    <w:p w14:paraId="444DF872" w14:textId="36EEFC17" w:rsidR="00560EF3" w:rsidRDefault="003B68F2" w:rsidP="00560EF3">
      <w:pPr>
        <w:pStyle w:val="ListParagraph"/>
        <w:numPr>
          <w:ilvl w:val="0"/>
          <w:numId w:val="17"/>
        </w:numPr>
        <w:shd w:val="clear" w:color="auto" w:fill="FFFFFF" w:themeFill="background1"/>
        <w:spacing w:after="200"/>
        <w:ind w:left="340"/>
        <w:jc w:val="both"/>
        <w:rPr>
          <w:rFonts w:ascii="Arial" w:hAnsi="Arial" w:cs="Arial"/>
          <w:sz w:val="24"/>
          <w:szCs w:val="24"/>
        </w:rPr>
      </w:pPr>
      <w:r w:rsidRPr="00560EF3">
        <w:rPr>
          <w:rFonts w:ascii="Arial" w:hAnsi="Arial" w:cs="Arial"/>
          <w:sz w:val="24"/>
          <w:szCs w:val="24"/>
        </w:rPr>
        <w:t>EPs must ensure a power wash of the event site</w:t>
      </w:r>
      <w:r w:rsidR="006C1201">
        <w:rPr>
          <w:rFonts w:ascii="Arial" w:hAnsi="Arial" w:cs="Arial"/>
          <w:sz w:val="24"/>
          <w:szCs w:val="24"/>
        </w:rPr>
        <w:t xml:space="preserve"> and cleaning of the public toilets</w:t>
      </w:r>
      <w:r w:rsidRPr="00560EF3">
        <w:rPr>
          <w:rFonts w:ascii="Arial" w:hAnsi="Arial" w:cs="Arial"/>
          <w:sz w:val="24"/>
          <w:szCs w:val="24"/>
        </w:rPr>
        <w:t xml:space="preserve"> immediately after use.</w:t>
      </w:r>
      <w:r w:rsidR="00BC1DAD">
        <w:rPr>
          <w:rFonts w:ascii="Arial" w:hAnsi="Arial" w:cs="Arial"/>
          <w:sz w:val="24"/>
          <w:szCs w:val="24"/>
        </w:rPr>
        <w:t xml:space="preserve">  See Annex C Maintenance and aftercare guide which must be adhered to.</w:t>
      </w:r>
    </w:p>
    <w:p w14:paraId="7E410022" w14:textId="77777777" w:rsidR="00560EF3" w:rsidRPr="00560EF3" w:rsidRDefault="00560EF3" w:rsidP="00560EF3">
      <w:pPr>
        <w:pStyle w:val="ListParagraph"/>
        <w:rPr>
          <w:rFonts w:ascii="Arial" w:hAnsi="Arial" w:cs="Arial"/>
          <w:sz w:val="24"/>
          <w:szCs w:val="24"/>
        </w:rPr>
      </w:pPr>
    </w:p>
    <w:p w14:paraId="51655221" w14:textId="77777777" w:rsidR="00560EF3" w:rsidRDefault="00F64DB9" w:rsidP="00560EF3">
      <w:pPr>
        <w:pStyle w:val="ListParagraph"/>
        <w:numPr>
          <w:ilvl w:val="0"/>
          <w:numId w:val="17"/>
        </w:numPr>
        <w:shd w:val="clear" w:color="auto" w:fill="FFFFFF" w:themeFill="background1"/>
        <w:spacing w:after="200"/>
        <w:ind w:left="340"/>
        <w:jc w:val="both"/>
        <w:rPr>
          <w:rFonts w:ascii="Arial" w:hAnsi="Arial" w:cs="Arial"/>
          <w:sz w:val="24"/>
          <w:szCs w:val="24"/>
        </w:rPr>
      </w:pPr>
      <w:r w:rsidRPr="00560EF3">
        <w:rPr>
          <w:rFonts w:ascii="Arial" w:hAnsi="Arial" w:cs="Arial"/>
          <w:sz w:val="24"/>
          <w:szCs w:val="24"/>
        </w:rPr>
        <w:t>The EP shall accept responsibility for any damage caused to any area of the Site during the event, including set-up and decant that was not evident in the condition survey. Due care shall be taken to avoid damage to all site surfaces</w:t>
      </w:r>
      <w:r w:rsidR="00204468" w:rsidRPr="00560EF3">
        <w:rPr>
          <w:rFonts w:ascii="Arial" w:hAnsi="Arial" w:cs="Arial"/>
          <w:sz w:val="24"/>
          <w:szCs w:val="24"/>
        </w:rPr>
        <w:t>. Grass and hard surfaces</w:t>
      </w:r>
      <w:r w:rsidRPr="00560EF3">
        <w:rPr>
          <w:rFonts w:ascii="Arial" w:hAnsi="Arial" w:cs="Arial"/>
          <w:sz w:val="24"/>
          <w:szCs w:val="24"/>
        </w:rPr>
        <w:t xml:space="preserve">, buildings and land on </w:t>
      </w:r>
      <w:r w:rsidR="00204468" w:rsidRPr="00560EF3">
        <w:rPr>
          <w:rFonts w:ascii="Arial" w:hAnsi="Arial" w:cs="Arial"/>
          <w:sz w:val="24"/>
          <w:szCs w:val="24"/>
        </w:rPr>
        <w:t xml:space="preserve">the </w:t>
      </w:r>
      <w:r w:rsidR="008169A3" w:rsidRPr="00560EF3">
        <w:rPr>
          <w:rFonts w:ascii="Arial" w:hAnsi="Arial" w:cs="Arial"/>
          <w:sz w:val="24"/>
          <w:szCs w:val="24"/>
        </w:rPr>
        <w:t>sites.</w:t>
      </w:r>
    </w:p>
    <w:p w14:paraId="370CADE1" w14:textId="77777777" w:rsidR="00560EF3" w:rsidRPr="00560EF3" w:rsidRDefault="00560EF3" w:rsidP="00560EF3">
      <w:pPr>
        <w:pStyle w:val="ListParagraph"/>
        <w:rPr>
          <w:rFonts w:ascii="Arial" w:hAnsi="Arial" w:cs="Arial"/>
          <w:sz w:val="24"/>
          <w:szCs w:val="24"/>
        </w:rPr>
      </w:pPr>
    </w:p>
    <w:p w14:paraId="233927BF" w14:textId="41AAFCC3" w:rsidR="00560EF3" w:rsidRDefault="00F64DB9" w:rsidP="00560EF3">
      <w:pPr>
        <w:pStyle w:val="ListParagraph"/>
        <w:numPr>
          <w:ilvl w:val="0"/>
          <w:numId w:val="17"/>
        </w:numPr>
        <w:shd w:val="clear" w:color="auto" w:fill="FFFFFF" w:themeFill="background1"/>
        <w:spacing w:after="200"/>
        <w:ind w:left="340"/>
        <w:jc w:val="both"/>
        <w:rPr>
          <w:rFonts w:ascii="Arial" w:hAnsi="Arial" w:cs="Arial"/>
          <w:sz w:val="24"/>
          <w:szCs w:val="24"/>
        </w:rPr>
      </w:pPr>
      <w:r w:rsidRPr="00560EF3">
        <w:rPr>
          <w:rFonts w:ascii="Arial" w:hAnsi="Arial" w:cs="Arial"/>
          <w:sz w:val="24"/>
          <w:szCs w:val="24"/>
        </w:rPr>
        <w:t xml:space="preserve">If for example a stage, temporary seating, marquee, amusement ride, electrical connections or other structure is erected on site the structure/equipment must be included in the Event Plan and a certificate completed and signed by a suitably competent person must be forwarded to TEO immediately post construction or connection confirming it meets all statutory requirements and is safe for public use. The Event Plan must contain a list of these items confirming a date when certification will be available prior to the event. TEO retain the right to close the structure if any of these conditions are not met. HSE approval may also be required. </w:t>
      </w:r>
    </w:p>
    <w:p w14:paraId="62B68A00" w14:textId="77777777" w:rsidR="00560EF3" w:rsidRPr="00560EF3" w:rsidRDefault="00560EF3" w:rsidP="00560EF3">
      <w:pPr>
        <w:pStyle w:val="ListParagraph"/>
        <w:rPr>
          <w:rFonts w:ascii="Arial" w:hAnsi="Arial" w:cs="Arial"/>
          <w:sz w:val="24"/>
          <w:szCs w:val="24"/>
        </w:rPr>
      </w:pPr>
    </w:p>
    <w:p w14:paraId="1CE3C138" w14:textId="494B6890" w:rsidR="00560EF3" w:rsidRDefault="00F64DB9" w:rsidP="00560EF3">
      <w:pPr>
        <w:pStyle w:val="ListParagraph"/>
        <w:numPr>
          <w:ilvl w:val="0"/>
          <w:numId w:val="17"/>
        </w:numPr>
        <w:shd w:val="clear" w:color="auto" w:fill="FFFFFF" w:themeFill="background1"/>
        <w:spacing w:after="200"/>
        <w:ind w:left="340"/>
        <w:jc w:val="both"/>
        <w:rPr>
          <w:rFonts w:ascii="Arial" w:hAnsi="Arial" w:cs="Arial"/>
          <w:sz w:val="24"/>
          <w:szCs w:val="24"/>
        </w:rPr>
      </w:pPr>
      <w:r w:rsidRPr="00560EF3">
        <w:rPr>
          <w:rFonts w:ascii="Arial" w:hAnsi="Arial" w:cs="Arial"/>
          <w:sz w:val="24"/>
          <w:szCs w:val="24"/>
        </w:rPr>
        <w:t>Anchor points and fixings for marquees or other structures must not be imbedded in the surfaces</w:t>
      </w:r>
      <w:r w:rsidR="00BC1DAD">
        <w:rPr>
          <w:rFonts w:ascii="Arial" w:hAnsi="Arial" w:cs="Arial"/>
          <w:sz w:val="24"/>
          <w:szCs w:val="24"/>
        </w:rPr>
        <w:t xml:space="preserve">, </w:t>
      </w:r>
      <w:r w:rsidR="005B2149" w:rsidRPr="00560EF3">
        <w:rPr>
          <w:rFonts w:ascii="Arial" w:hAnsi="Arial" w:cs="Arial"/>
          <w:sz w:val="24"/>
          <w:szCs w:val="24"/>
        </w:rPr>
        <w:t>trees or benches</w:t>
      </w:r>
      <w:r w:rsidR="00BC1DAD">
        <w:rPr>
          <w:rFonts w:ascii="Arial" w:hAnsi="Arial" w:cs="Arial"/>
          <w:sz w:val="24"/>
          <w:szCs w:val="24"/>
        </w:rPr>
        <w:t xml:space="preserve"> of Ebrington</w:t>
      </w:r>
      <w:r w:rsidR="00204468" w:rsidRPr="00560EF3">
        <w:rPr>
          <w:rFonts w:ascii="Arial" w:hAnsi="Arial" w:cs="Arial"/>
          <w:sz w:val="24"/>
          <w:szCs w:val="24"/>
        </w:rPr>
        <w:t xml:space="preserve">, </w:t>
      </w:r>
      <w:r w:rsidRPr="00560EF3">
        <w:rPr>
          <w:rFonts w:ascii="Arial" w:hAnsi="Arial" w:cs="Arial"/>
          <w:sz w:val="24"/>
          <w:szCs w:val="24"/>
        </w:rPr>
        <w:t xml:space="preserve">nor must they be placed in direct contact with the surfaces, </w:t>
      </w:r>
      <w:r w:rsidRPr="00BC1DAD">
        <w:rPr>
          <w:rFonts w:ascii="Arial" w:hAnsi="Arial" w:cs="Arial"/>
          <w:sz w:val="24"/>
          <w:szCs w:val="24"/>
        </w:rPr>
        <w:t>a barrier must be installed</w:t>
      </w:r>
      <w:r w:rsidRPr="00560EF3">
        <w:rPr>
          <w:rFonts w:ascii="Arial" w:hAnsi="Arial" w:cs="Arial"/>
          <w:sz w:val="24"/>
          <w:szCs w:val="24"/>
        </w:rPr>
        <w:t xml:space="preserve">. Marquees and other structures shall be ballasted by other means. All ballast or stabilising materials must be isolated from contact with </w:t>
      </w:r>
      <w:r w:rsidR="00204468" w:rsidRPr="00560EF3">
        <w:rPr>
          <w:rFonts w:ascii="Arial" w:hAnsi="Arial" w:cs="Arial"/>
          <w:sz w:val="24"/>
          <w:szCs w:val="24"/>
        </w:rPr>
        <w:t xml:space="preserve">surfaces at all times. </w:t>
      </w:r>
      <w:r w:rsidRPr="00560EF3">
        <w:rPr>
          <w:rFonts w:ascii="Arial" w:hAnsi="Arial" w:cs="Arial"/>
          <w:sz w:val="24"/>
          <w:szCs w:val="24"/>
        </w:rPr>
        <w:t xml:space="preserve">The detail and images must be included in the event plan and included in the post event report. </w:t>
      </w:r>
    </w:p>
    <w:p w14:paraId="68785303" w14:textId="77777777" w:rsidR="00560EF3" w:rsidRPr="00560EF3" w:rsidRDefault="00560EF3" w:rsidP="00560EF3">
      <w:pPr>
        <w:pStyle w:val="ListParagraph"/>
        <w:rPr>
          <w:rFonts w:ascii="Arial" w:hAnsi="Arial" w:cs="Arial"/>
          <w:sz w:val="24"/>
          <w:szCs w:val="24"/>
        </w:rPr>
      </w:pPr>
    </w:p>
    <w:p w14:paraId="3B81334C" w14:textId="301BCEA3" w:rsidR="00560EF3" w:rsidRDefault="00F64DB9" w:rsidP="00560EF3">
      <w:pPr>
        <w:pStyle w:val="ListParagraph"/>
        <w:numPr>
          <w:ilvl w:val="0"/>
          <w:numId w:val="17"/>
        </w:numPr>
        <w:shd w:val="clear" w:color="auto" w:fill="FFFFFF" w:themeFill="background1"/>
        <w:spacing w:after="200"/>
        <w:ind w:left="340"/>
        <w:jc w:val="both"/>
        <w:rPr>
          <w:rFonts w:ascii="Arial" w:hAnsi="Arial" w:cs="Arial"/>
          <w:sz w:val="24"/>
          <w:szCs w:val="24"/>
        </w:rPr>
      </w:pPr>
      <w:r w:rsidRPr="00560EF3">
        <w:rPr>
          <w:rFonts w:ascii="Arial" w:hAnsi="Arial" w:cs="Arial"/>
          <w:sz w:val="24"/>
          <w:szCs w:val="24"/>
        </w:rPr>
        <w:t xml:space="preserve">The EP is fully responsible for waste management during </w:t>
      </w:r>
      <w:r w:rsidR="00272CED" w:rsidRPr="00560EF3">
        <w:rPr>
          <w:rFonts w:ascii="Arial" w:hAnsi="Arial" w:cs="Arial"/>
          <w:sz w:val="24"/>
          <w:szCs w:val="24"/>
        </w:rPr>
        <w:t xml:space="preserve">any </w:t>
      </w:r>
      <w:r w:rsidRPr="00560EF3">
        <w:rPr>
          <w:rFonts w:ascii="Arial" w:hAnsi="Arial" w:cs="Arial"/>
          <w:sz w:val="24"/>
          <w:szCs w:val="24"/>
        </w:rPr>
        <w:t xml:space="preserve">event. </w:t>
      </w:r>
      <w:r w:rsidR="00204468" w:rsidRPr="00560EF3">
        <w:rPr>
          <w:rFonts w:ascii="Arial" w:hAnsi="Arial" w:cs="Arial"/>
          <w:sz w:val="24"/>
          <w:szCs w:val="24"/>
        </w:rPr>
        <w:t xml:space="preserve">Sites must be left </w:t>
      </w:r>
      <w:r w:rsidRPr="00560EF3">
        <w:rPr>
          <w:rFonts w:ascii="Arial" w:hAnsi="Arial" w:cs="Arial"/>
          <w:sz w:val="24"/>
          <w:szCs w:val="24"/>
        </w:rPr>
        <w:t>clean</w:t>
      </w:r>
      <w:r w:rsidR="00D015F9">
        <w:rPr>
          <w:rFonts w:ascii="Arial" w:hAnsi="Arial" w:cs="Arial"/>
          <w:sz w:val="24"/>
          <w:szCs w:val="24"/>
        </w:rPr>
        <w:t xml:space="preserve"> and</w:t>
      </w:r>
      <w:r w:rsidR="0089488A">
        <w:rPr>
          <w:rFonts w:ascii="Arial" w:hAnsi="Arial" w:cs="Arial"/>
          <w:sz w:val="24"/>
          <w:szCs w:val="24"/>
        </w:rPr>
        <w:t xml:space="preserve"> </w:t>
      </w:r>
      <w:r w:rsidRPr="00560EF3">
        <w:rPr>
          <w:rFonts w:ascii="Arial" w:hAnsi="Arial" w:cs="Arial"/>
          <w:sz w:val="24"/>
          <w:szCs w:val="24"/>
        </w:rPr>
        <w:t xml:space="preserve">litter </w:t>
      </w:r>
      <w:r w:rsidR="00D015F9">
        <w:rPr>
          <w:rFonts w:ascii="Arial" w:hAnsi="Arial" w:cs="Arial"/>
          <w:sz w:val="24"/>
          <w:szCs w:val="24"/>
        </w:rPr>
        <w:t>during and after each</w:t>
      </w:r>
      <w:r w:rsidR="00204468" w:rsidRPr="00560EF3">
        <w:rPr>
          <w:rFonts w:ascii="Arial" w:hAnsi="Arial" w:cs="Arial"/>
          <w:sz w:val="24"/>
          <w:szCs w:val="24"/>
        </w:rPr>
        <w:t xml:space="preserve"> event. </w:t>
      </w:r>
      <w:r w:rsidR="00BC1DAD">
        <w:rPr>
          <w:rFonts w:ascii="Arial" w:hAnsi="Arial" w:cs="Arial"/>
          <w:sz w:val="24"/>
          <w:szCs w:val="24"/>
        </w:rPr>
        <w:t>The</w:t>
      </w:r>
      <w:r w:rsidR="00204468" w:rsidRPr="00560EF3">
        <w:rPr>
          <w:rFonts w:ascii="Arial" w:hAnsi="Arial" w:cs="Arial"/>
          <w:sz w:val="24"/>
          <w:szCs w:val="24"/>
        </w:rPr>
        <w:t xml:space="preserve"> area must be cleaned after each night of an event. Details of the cleaning routine for the sites must be included </w:t>
      </w:r>
      <w:r w:rsidR="00EE110F" w:rsidRPr="00560EF3">
        <w:rPr>
          <w:rFonts w:ascii="Arial" w:hAnsi="Arial" w:cs="Arial"/>
          <w:sz w:val="24"/>
          <w:szCs w:val="24"/>
        </w:rPr>
        <w:t xml:space="preserve">in the event Plan. </w:t>
      </w:r>
    </w:p>
    <w:p w14:paraId="6699C891" w14:textId="77777777" w:rsidR="00560EF3" w:rsidRPr="00560EF3" w:rsidRDefault="00560EF3" w:rsidP="00560EF3">
      <w:pPr>
        <w:pStyle w:val="ListParagraph"/>
        <w:rPr>
          <w:rFonts w:ascii="Arial" w:hAnsi="Arial" w:cs="Arial"/>
          <w:sz w:val="24"/>
          <w:szCs w:val="24"/>
        </w:rPr>
      </w:pPr>
    </w:p>
    <w:p w14:paraId="3A18BE5D" w14:textId="13953E20" w:rsidR="00560EF3" w:rsidRDefault="00F64DB9" w:rsidP="00560EF3">
      <w:pPr>
        <w:pStyle w:val="ListParagraph"/>
        <w:numPr>
          <w:ilvl w:val="0"/>
          <w:numId w:val="17"/>
        </w:numPr>
        <w:shd w:val="clear" w:color="auto" w:fill="FFFFFF" w:themeFill="background1"/>
        <w:spacing w:after="200"/>
        <w:ind w:left="340"/>
        <w:jc w:val="both"/>
        <w:rPr>
          <w:rFonts w:ascii="Arial" w:hAnsi="Arial" w:cs="Arial"/>
          <w:sz w:val="24"/>
          <w:szCs w:val="24"/>
        </w:rPr>
      </w:pPr>
      <w:r w:rsidRPr="00560EF3">
        <w:rPr>
          <w:rFonts w:ascii="Arial" w:hAnsi="Arial" w:cs="Arial"/>
          <w:sz w:val="24"/>
          <w:szCs w:val="24"/>
        </w:rPr>
        <w:t>TEO must approve all generator use on the site</w:t>
      </w:r>
      <w:r w:rsidR="00EE110F" w:rsidRPr="00560EF3">
        <w:rPr>
          <w:rFonts w:ascii="Arial" w:hAnsi="Arial" w:cs="Arial"/>
          <w:sz w:val="24"/>
          <w:szCs w:val="24"/>
        </w:rPr>
        <w:t>s</w:t>
      </w:r>
      <w:r w:rsidRPr="00560EF3">
        <w:rPr>
          <w:rFonts w:ascii="Arial" w:hAnsi="Arial" w:cs="Arial"/>
          <w:sz w:val="24"/>
          <w:szCs w:val="24"/>
        </w:rPr>
        <w:t>. Details of generators must be included in the event plan</w:t>
      </w:r>
      <w:r w:rsidR="00560EF3" w:rsidRPr="00560EF3">
        <w:rPr>
          <w:rFonts w:ascii="Arial" w:hAnsi="Arial" w:cs="Arial"/>
          <w:sz w:val="24"/>
          <w:szCs w:val="24"/>
        </w:rPr>
        <w:t>, including details on how it is isolated, fire equipment and certificates for users of the equipment.</w:t>
      </w:r>
      <w:r w:rsidRPr="00560EF3">
        <w:rPr>
          <w:rFonts w:ascii="Arial" w:hAnsi="Arial" w:cs="Arial"/>
          <w:sz w:val="24"/>
          <w:szCs w:val="24"/>
        </w:rPr>
        <w:t xml:space="preserve">   </w:t>
      </w:r>
      <w:r w:rsidR="00560EF3" w:rsidRPr="00560EF3">
        <w:rPr>
          <w:rFonts w:ascii="Arial" w:hAnsi="Arial" w:cs="Arial"/>
          <w:sz w:val="24"/>
          <w:szCs w:val="24"/>
        </w:rPr>
        <w:t xml:space="preserve">Generators must be </w:t>
      </w:r>
      <w:r w:rsidR="00BC1DAD" w:rsidRPr="00560EF3">
        <w:rPr>
          <w:rFonts w:ascii="Arial" w:hAnsi="Arial" w:cs="Arial"/>
          <w:sz w:val="24"/>
          <w:szCs w:val="24"/>
        </w:rPr>
        <w:t>diesel</w:t>
      </w:r>
      <w:r w:rsidR="00560EF3" w:rsidRPr="00560EF3">
        <w:rPr>
          <w:rFonts w:ascii="Arial" w:hAnsi="Arial" w:cs="Arial"/>
          <w:sz w:val="24"/>
          <w:szCs w:val="24"/>
        </w:rPr>
        <w:t xml:space="preserve"> powered; petrol is not permitted.  </w:t>
      </w:r>
    </w:p>
    <w:p w14:paraId="624BC236" w14:textId="77777777" w:rsidR="00560EF3" w:rsidRPr="00560EF3" w:rsidRDefault="00560EF3" w:rsidP="00560EF3">
      <w:pPr>
        <w:pStyle w:val="ListParagraph"/>
        <w:rPr>
          <w:rFonts w:ascii="Arial" w:hAnsi="Arial" w:cs="Arial"/>
          <w:sz w:val="24"/>
          <w:szCs w:val="24"/>
        </w:rPr>
      </w:pPr>
    </w:p>
    <w:p w14:paraId="117D9271" w14:textId="77777777" w:rsidR="0089488A" w:rsidRDefault="00F64DB9" w:rsidP="0089488A">
      <w:pPr>
        <w:pStyle w:val="ListParagraph"/>
        <w:numPr>
          <w:ilvl w:val="0"/>
          <w:numId w:val="17"/>
        </w:numPr>
        <w:shd w:val="clear" w:color="auto" w:fill="FFFFFF" w:themeFill="background1"/>
        <w:spacing w:after="200"/>
        <w:ind w:left="340"/>
        <w:jc w:val="both"/>
        <w:rPr>
          <w:rFonts w:ascii="Arial" w:hAnsi="Arial" w:cs="Arial"/>
          <w:sz w:val="24"/>
          <w:szCs w:val="24"/>
        </w:rPr>
      </w:pPr>
      <w:r w:rsidRPr="00560EF3">
        <w:rPr>
          <w:rFonts w:ascii="Arial" w:hAnsi="Arial" w:cs="Arial"/>
          <w:sz w:val="24"/>
          <w:szCs w:val="24"/>
        </w:rPr>
        <w:t>The grassed area on the river side of the Square must not be used</w:t>
      </w:r>
      <w:r w:rsidR="00EE110F" w:rsidRPr="00560EF3">
        <w:rPr>
          <w:rFonts w:ascii="Arial" w:hAnsi="Arial" w:cs="Arial"/>
          <w:sz w:val="24"/>
          <w:szCs w:val="24"/>
        </w:rPr>
        <w:t xml:space="preserve"> </w:t>
      </w:r>
      <w:r w:rsidRPr="00560EF3">
        <w:rPr>
          <w:rFonts w:ascii="Arial" w:hAnsi="Arial" w:cs="Arial"/>
          <w:sz w:val="24"/>
          <w:szCs w:val="24"/>
        </w:rPr>
        <w:t>for ballast.  This is to protect the integrity of the Scheduled Monument Star Fort Wall on the other side of the glass partition. Failure to comply with this condition will lead to cancellation of the event. The area may be used by the public but be restricted in number as directed by TEO. Other grassed areas can be used but all reasonable care must be taken to ensure the lawns will return to their original condition within a time specified by TEO.</w:t>
      </w:r>
      <w:r w:rsidR="008169A3" w:rsidRPr="00560EF3">
        <w:rPr>
          <w:rFonts w:ascii="Arial" w:hAnsi="Arial" w:cs="Arial"/>
          <w:sz w:val="24"/>
          <w:szCs w:val="24"/>
        </w:rPr>
        <w:t xml:space="preserve"> Covers may be required.</w:t>
      </w:r>
      <w:r w:rsidRPr="00560EF3">
        <w:rPr>
          <w:rFonts w:ascii="Arial" w:hAnsi="Arial" w:cs="Arial"/>
          <w:sz w:val="24"/>
          <w:szCs w:val="24"/>
        </w:rPr>
        <w:t xml:space="preserve">  The EP will be asked to repair these areas if this condition is not </w:t>
      </w:r>
      <w:proofErr w:type="gramStart"/>
      <w:r w:rsidRPr="00560EF3">
        <w:rPr>
          <w:rFonts w:ascii="Arial" w:hAnsi="Arial" w:cs="Arial"/>
          <w:sz w:val="24"/>
          <w:szCs w:val="24"/>
        </w:rPr>
        <w:t>met</w:t>
      </w:r>
      <w:proofErr w:type="gramEnd"/>
      <w:r w:rsidRPr="00560EF3">
        <w:rPr>
          <w:rFonts w:ascii="Arial" w:hAnsi="Arial" w:cs="Arial"/>
          <w:sz w:val="24"/>
          <w:szCs w:val="24"/>
        </w:rPr>
        <w:t xml:space="preserve"> </w:t>
      </w:r>
      <w:r w:rsidR="00EE110F" w:rsidRPr="00560EF3">
        <w:rPr>
          <w:rFonts w:ascii="Arial" w:hAnsi="Arial" w:cs="Arial"/>
          <w:sz w:val="24"/>
          <w:szCs w:val="24"/>
        </w:rPr>
        <w:t xml:space="preserve">or the grass and surface is not left as found </w:t>
      </w:r>
      <w:r w:rsidRPr="00560EF3">
        <w:rPr>
          <w:rFonts w:ascii="Arial" w:hAnsi="Arial" w:cs="Arial"/>
          <w:sz w:val="24"/>
          <w:szCs w:val="24"/>
        </w:rPr>
        <w:t xml:space="preserve">post event. </w:t>
      </w:r>
      <w:r w:rsidR="00EE110F" w:rsidRPr="00560EF3">
        <w:rPr>
          <w:rFonts w:ascii="Arial" w:hAnsi="Arial" w:cs="Arial"/>
          <w:sz w:val="24"/>
          <w:szCs w:val="24"/>
        </w:rPr>
        <w:t>Ebrington si</w:t>
      </w:r>
      <w:r w:rsidRPr="00560EF3">
        <w:rPr>
          <w:rFonts w:ascii="Arial" w:hAnsi="Arial" w:cs="Arial"/>
          <w:sz w:val="24"/>
          <w:szCs w:val="24"/>
        </w:rPr>
        <w:t>te maintenance contractor</w:t>
      </w:r>
      <w:r w:rsidR="00EE110F" w:rsidRPr="00560EF3">
        <w:rPr>
          <w:rFonts w:ascii="Arial" w:hAnsi="Arial" w:cs="Arial"/>
          <w:sz w:val="24"/>
          <w:szCs w:val="24"/>
        </w:rPr>
        <w:t xml:space="preserve"> maintenance team </w:t>
      </w:r>
      <w:r w:rsidRPr="00560EF3">
        <w:rPr>
          <w:rFonts w:ascii="Arial" w:hAnsi="Arial" w:cs="Arial"/>
          <w:sz w:val="24"/>
          <w:szCs w:val="24"/>
        </w:rPr>
        <w:t>will inspect all areas including the grassed areas and report on repairs.  The EP is responsible for the cost of repair. The quality/suitability of any repair must be accepted by TEO.</w:t>
      </w:r>
    </w:p>
    <w:p w14:paraId="1967A689" w14:textId="77777777" w:rsidR="0089488A" w:rsidRPr="0089488A" w:rsidRDefault="0089488A" w:rsidP="0089488A">
      <w:pPr>
        <w:pStyle w:val="ListParagraph"/>
        <w:rPr>
          <w:rFonts w:ascii="Arial" w:hAnsi="Arial" w:cs="Arial"/>
          <w:bCs/>
          <w:sz w:val="24"/>
          <w:szCs w:val="24"/>
        </w:rPr>
      </w:pPr>
    </w:p>
    <w:p w14:paraId="104773F7" w14:textId="729761BB" w:rsidR="00E21282" w:rsidRPr="0089488A" w:rsidRDefault="00D015F9" w:rsidP="0089488A">
      <w:pPr>
        <w:pStyle w:val="ListParagraph"/>
        <w:numPr>
          <w:ilvl w:val="0"/>
          <w:numId w:val="17"/>
        </w:numPr>
        <w:shd w:val="clear" w:color="auto" w:fill="FFFFFF" w:themeFill="background1"/>
        <w:spacing w:after="200"/>
        <w:ind w:left="340"/>
        <w:jc w:val="both"/>
        <w:rPr>
          <w:rFonts w:ascii="Arial" w:hAnsi="Arial" w:cs="Arial"/>
          <w:sz w:val="24"/>
          <w:szCs w:val="24"/>
        </w:rPr>
      </w:pPr>
      <w:r w:rsidRPr="0089488A">
        <w:rPr>
          <w:rFonts w:ascii="Arial" w:hAnsi="Arial" w:cs="Arial"/>
          <w:bCs/>
          <w:sz w:val="24"/>
          <w:szCs w:val="24"/>
        </w:rPr>
        <w:t>Additional portable toilets are required adjacent to site</w:t>
      </w:r>
      <w:r w:rsidR="0089488A" w:rsidRPr="0089488A">
        <w:rPr>
          <w:rFonts w:ascii="Arial" w:hAnsi="Arial" w:cs="Arial"/>
          <w:bCs/>
          <w:sz w:val="24"/>
          <w:szCs w:val="24"/>
        </w:rPr>
        <w:t>’</w:t>
      </w:r>
      <w:r w:rsidRPr="0089488A">
        <w:rPr>
          <w:rFonts w:ascii="Arial" w:hAnsi="Arial" w:cs="Arial"/>
          <w:bCs/>
          <w:sz w:val="24"/>
          <w:szCs w:val="24"/>
        </w:rPr>
        <w:t>s public toilets. Public toilets must be included as part of cleaning schedule.</w:t>
      </w:r>
    </w:p>
    <w:p w14:paraId="473848CF" w14:textId="77777777" w:rsidR="00E21282" w:rsidRDefault="00E21282" w:rsidP="00272CED">
      <w:pPr>
        <w:spacing w:after="0" w:line="240" w:lineRule="auto"/>
        <w:rPr>
          <w:rFonts w:ascii="Arial" w:hAnsi="Arial" w:cs="Arial"/>
          <w:b/>
          <w:sz w:val="24"/>
          <w:szCs w:val="24"/>
        </w:rPr>
      </w:pPr>
    </w:p>
    <w:p w14:paraId="3CC27896" w14:textId="77777777" w:rsidR="00560EF3" w:rsidRDefault="00560EF3">
      <w:pPr>
        <w:rPr>
          <w:rFonts w:ascii="Arial" w:hAnsi="Arial" w:cs="Arial"/>
          <w:b/>
          <w:sz w:val="24"/>
          <w:szCs w:val="24"/>
        </w:rPr>
      </w:pPr>
      <w:r>
        <w:rPr>
          <w:rFonts w:ascii="Arial" w:hAnsi="Arial" w:cs="Arial"/>
          <w:b/>
          <w:sz w:val="24"/>
          <w:szCs w:val="24"/>
        </w:rPr>
        <w:br w:type="page"/>
      </w:r>
    </w:p>
    <w:p w14:paraId="617328F1" w14:textId="4EECFE6F" w:rsidR="00BC1DAD" w:rsidRPr="0089488A" w:rsidRDefault="00F64DB9" w:rsidP="00F64DB9">
      <w:pPr>
        <w:spacing w:after="0" w:line="240" w:lineRule="auto"/>
        <w:rPr>
          <w:rFonts w:ascii="Arial" w:hAnsi="Arial" w:cs="Arial"/>
          <w:b/>
          <w:sz w:val="24"/>
          <w:szCs w:val="24"/>
        </w:rPr>
      </w:pPr>
      <w:r w:rsidRPr="00831465">
        <w:rPr>
          <w:rFonts w:ascii="Arial" w:hAnsi="Arial" w:cs="Arial"/>
          <w:b/>
          <w:sz w:val="24"/>
          <w:szCs w:val="24"/>
        </w:rPr>
        <w:t>Annex</w:t>
      </w:r>
      <w:r>
        <w:rPr>
          <w:rFonts w:ascii="Arial" w:hAnsi="Arial" w:cs="Arial"/>
          <w:b/>
          <w:sz w:val="24"/>
          <w:szCs w:val="24"/>
        </w:rPr>
        <w:t xml:space="preserve"> </w:t>
      </w:r>
      <w:proofErr w:type="gramStart"/>
      <w:r>
        <w:rPr>
          <w:rFonts w:ascii="Arial" w:hAnsi="Arial" w:cs="Arial"/>
          <w:b/>
          <w:sz w:val="24"/>
          <w:szCs w:val="24"/>
        </w:rPr>
        <w:t>A</w:t>
      </w:r>
      <w:proofErr w:type="gramEnd"/>
      <w:r>
        <w:rPr>
          <w:rFonts w:ascii="Arial" w:hAnsi="Arial" w:cs="Arial"/>
          <w:b/>
          <w:sz w:val="24"/>
          <w:szCs w:val="24"/>
        </w:rPr>
        <w:t xml:space="preserve"> </w:t>
      </w:r>
      <w:r w:rsidR="0089488A" w:rsidRPr="0089488A">
        <w:rPr>
          <w:rFonts w:ascii="Arial" w:hAnsi="Arial" w:cs="Arial"/>
          <w:b/>
          <w:sz w:val="24"/>
          <w:szCs w:val="24"/>
        </w:rPr>
        <w:t>Area for hire</w:t>
      </w:r>
    </w:p>
    <w:p w14:paraId="256458BF" w14:textId="77777777" w:rsidR="00BC1DAD" w:rsidRDefault="00BC1DAD" w:rsidP="00F64DB9">
      <w:pPr>
        <w:spacing w:after="0" w:line="240" w:lineRule="auto"/>
        <w:rPr>
          <w:rFonts w:ascii="Arial" w:hAnsi="Arial" w:cs="Arial"/>
          <w:b/>
          <w:color w:val="FF0000"/>
          <w:sz w:val="24"/>
          <w:szCs w:val="24"/>
        </w:rPr>
      </w:pPr>
    </w:p>
    <w:p w14:paraId="763E1936" w14:textId="77777777" w:rsidR="00560EF3" w:rsidRDefault="00560EF3" w:rsidP="00F64DB9">
      <w:pPr>
        <w:spacing w:after="0" w:line="240" w:lineRule="auto"/>
        <w:rPr>
          <w:rFonts w:ascii="Arial" w:hAnsi="Arial" w:cs="Arial"/>
          <w:b/>
          <w:sz w:val="24"/>
          <w:szCs w:val="24"/>
        </w:rPr>
      </w:pPr>
    </w:p>
    <w:p w14:paraId="163EF02C" w14:textId="641FF4FC" w:rsidR="00BC1DAD" w:rsidRPr="0089488A" w:rsidRDefault="00F64DB9" w:rsidP="00F64DB9">
      <w:pPr>
        <w:spacing w:after="0" w:line="240" w:lineRule="auto"/>
        <w:rPr>
          <w:rFonts w:ascii="Arial" w:hAnsi="Arial" w:cs="Arial"/>
          <w:b/>
          <w:sz w:val="24"/>
          <w:szCs w:val="24"/>
        </w:rPr>
      </w:pPr>
      <w:r>
        <w:rPr>
          <w:rFonts w:ascii="Arial" w:hAnsi="Arial" w:cs="Arial"/>
          <w:b/>
          <w:sz w:val="24"/>
          <w:szCs w:val="24"/>
        </w:rPr>
        <w:t xml:space="preserve">Annex B </w:t>
      </w:r>
      <w:r w:rsidR="00BC1DAD" w:rsidRPr="0089488A">
        <w:rPr>
          <w:rFonts w:ascii="Arial" w:hAnsi="Arial" w:cs="Arial"/>
          <w:b/>
          <w:sz w:val="24"/>
          <w:szCs w:val="24"/>
        </w:rPr>
        <w:t xml:space="preserve">Traffic </w:t>
      </w:r>
      <w:proofErr w:type="gramStart"/>
      <w:r w:rsidR="0089488A" w:rsidRPr="0089488A">
        <w:rPr>
          <w:rFonts w:ascii="Arial" w:hAnsi="Arial" w:cs="Arial"/>
          <w:b/>
          <w:sz w:val="24"/>
          <w:szCs w:val="24"/>
        </w:rPr>
        <w:t>management</w:t>
      </w:r>
      <w:proofErr w:type="gramEnd"/>
      <w:r w:rsidR="0089488A" w:rsidRPr="0089488A">
        <w:rPr>
          <w:rFonts w:ascii="Arial" w:hAnsi="Arial" w:cs="Arial"/>
          <w:b/>
          <w:sz w:val="24"/>
          <w:szCs w:val="24"/>
        </w:rPr>
        <w:t xml:space="preserve"> Plan </w:t>
      </w:r>
    </w:p>
    <w:p w14:paraId="510D5F4D" w14:textId="77777777" w:rsidR="00BC1DAD" w:rsidRDefault="00BC1DAD" w:rsidP="00F64DB9">
      <w:pPr>
        <w:spacing w:after="0" w:line="240" w:lineRule="auto"/>
        <w:rPr>
          <w:rFonts w:ascii="Arial" w:hAnsi="Arial" w:cs="Arial"/>
          <w:b/>
          <w:sz w:val="24"/>
          <w:szCs w:val="24"/>
        </w:rPr>
      </w:pPr>
    </w:p>
    <w:p w14:paraId="3C0D1A69" w14:textId="77777777" w:rsidR="00560EF3" w:rsidRDefault="00F64DB9" w:rsidP="00F64DB9">
      <w:pPr>
        <w:spacing w:after="0" w:line="240" w:lineRule="auto"/>
        <w:rPr>
          <w:rFonts w:ascii="Arial" w:hAnsi="Arial" w:cs="Arial"/>
          <w:sz w:val="24"/>
          <w:szCs w:val="24"/>
        </w:rPr>
      </w:pPr>
      <w:r w:rsidRPr="00ED3F2B">
        <w:rPr>
          <w:rFonts w:ascii="Arial" w:hAnsi="Arial" w:cs="Arial"/>
          <w:sz w:val="24"/>
          <w:szCs w:val="24"/>
        </w:rPr>
        <w:t>All vehicles must adhere to the Site access and egress protocols and routes. Barriers must be used when vehicles access/use the exposed aggregate surface on the Square (terms must be approved by TEO pre</w:t>
      </w:r>
      <w:r>
        <w:rPr>
          <w:rFonts w:ascii="Arial" w:hAnsi="Arial" w:cs="Arial"/>
          <w:sz w:val="24"/>
          <w:szCs w:val="24"/>
        </w:rPr>
        <w:t>-</w:t>
      </w:r>
      <w:r w:rsidRPr="00ED3F2B">
        <w:rPr>
          <w:rFonts w:ascii="Arial" w:hAnsi="Arial" w:cs="Arial"/>
          <w:sz w:val="24"/>
          <w:szCs w:val="24"/>
        </w:rPr>
        <w:t xml:space="preserve">event). </w:t>
      </w:r>
    </w:p>
    <w:p w14:paraId="6B7E9C98" w14:textId="77777777" w:rsidR="00560EF3" w:rsidRDefault="00560EF3" w:rsidP="00F64DB9">
      <w:pPr>
        <w:spacing w:after="0" w:line="240" w:lineRule="auto"/>
        <w:rPr>
          <w:rFonts w:ascii="Arial" w:hAnsi="Arial" w:cs="Arial"/>
          <w:sz w:val="24"/>
          <w:szCs w:val="24"/>
        </w:rPr>
      </w:pPr>
    </w:p>
    <w:p w14:paraId="0A1E0947" w14:textId="77777777" w:rsidR="00560EF3" w:rsidRDefault="00560EF3" w:rsidP="00F64DB9">
      <w:pPr>
        <w:spacing w:after="0" w:line="240" w:lineRule="auto"/>
        <w:rPr>
          <w:rFonts w:ascii="Arial" w:hAnsi="Arial" w:cs="Arial"/>
          <w:sz w:val="24"/>
          <w:szCs w:val="24"/>
        </w:rPr>
      </w:pPr>
    </w:p>
    <w:p w14:paraId="510F60AB" w14:textId="7B9676D1" w:rsidR="00BC1DAD" w:rsidRDefault="00BC1DAD" w:rsidP="00F64DB9">
      <w:pPr>
        <w:spacing w:after="0" w:line="240" w:lineRule="auto"/>
        <w:rPr>
          <w:rFonts w:ascii="Arial" w:hAnsi="Arial" w:cs="Arial"/>
          <w:b/>
          <w:bCs/>
          <w:sz w:val="24"/>
          <w:szCs w:val="24"/>
        </w:rPr>
      </w:pPr>
      <w:r w:rsidRPr="00BC1DAD">
        <w:rPr>
          <w:rFonts w:ascii="Arial" w:hAnsi="Arial" w:cs="Arial"/>
          <w:b/>
          <w:bCs/>
          <w:sz w:val="24"/>
          <w:szCs w:val="24"/>
        </w:rPr>
        <w:t>Annex C</w:t>
      </w:r>
      <w:r w:rsidR="0089488A">
        <w:rPr>
          <w:rFonts w:ascii="Arial" w:hAnsi="Arial" w:cs="Arial"/>
          <w:b/>
          <w:bCs/>
          <w:sz w:val="24"/>
          <w:szCs w:val="24"/>
        </w:rPr>
        <w:t xml:space="preserve"> Required Event Layout</w:t>
      </w:r>
    </w:p>
    <w:p w14:paraId="446E11F1" w14:textId="77777777" w:rsidR="0089488A" w:rsidRDefault="0089488A" w:rsidP="00F64DB9">
      <w:pPr>
        <w:spacing w:after="0" w:line="240" w:lineRule="auto"/>
        <w:rPr>
          <w:rFonts w:ascii="Arial" w:hAnsi="Arial" w:cs="Arial"/>
          <w:b/>
          <w:bCs/>
          <w:sz w:val="24"/>
          <w:szCs w:val="24"/>
        </w:rPr>
      </w:pPr>
    </w:p>
    <w:p w14:paraId="34A40A3D" w14:textId="77777777" w:rsidR="0089488A" w:rsidRDefault="0089488A" w:rsidP="00F64DB9">
      <w:pPr>
        <w:spacing w:after="0" w:line="240" w:lineRule="auto"/>
        <w:rPr>
          <w:rFonts w:ascii="Arial" w:hAnsi="Arial" w:cs="Arial"/>
          <w:b/>
          <w:bCs/>
          <w:sz w:val="24"/>
          <w:szCs w:val="24"/>
        </w:rPr>
      </w:pPr>
    </w:p>
    <w:p w14:paraId="6BD5AA04" w14:textId="1DB47A21" w:rsidR="0089488A" w:rsidRPr="00BC1DAD" w:rsidRDefault="0089488A" w:rsidP="00F64DB9">
      <w:pPr>
        <w:spacing w:after="0" w:line="240" w:lineRule="auto"/>
        <w:rPr>
          <w:rFonts w:ascii="Arial" w:hAnsi="Arial" w:cs="Arial"/>
          <w:b/>
          <w:bCs/>
          <w:sz w:val="24"/>
          <w:szCs w:val="24"/>
        </w:rPr>
      </w:pPr>
      <w:r>
        <w:rPr>
          <w:rFonts w:ascii="Arial" w:hAnsi="Arial" w:cs="Arial"/>
          <w:b/>
          <w:bCs/>
          <w:sz w:val="24"/>
          <w:szCs w:val="24"/>
        </w:rPr>
        <w:t>Annex D</w:t>
      </w:r>
    </w:p>
    <w:p w14:paraId="2382EAE1" w14:textId="77777777" w:rsidR="00BC1DAD" w:rsidRDefault="00BC1DAD" w:rsidP="00F64DB9">
      <w:pPr>
        <w:spacing w:after="0" w:line="240" w:lineRule="auto"/>
        <w:rPr>
          <w:rFonts w:ascii="Arial" w:hAnsi="Arial" w:cs="Arial"/>
          <w:sz w:val="24"/>
          <w:szCs w:val="24"/>
        </w:rPr>
      </w:pPr>
    </w:p>
    <w:p w14:paraId="2FA3844C" w14:textId="734A72AB" w:rsidR="00F64DB9" w:rsidRPr="00ED3F2B" w:rsidRDefault="00F64DB9" w:rsidP="00F64DB9">
      <w:pPr>
        <w:spacing w:after="0" w:line="240" w:lineRule="auto"/>
        <w:rPr>
          <w:rFonts w:ascii="Arial" w:hAnsi="Arial" w:cs="Arial"/>
          <w:sz w:val="24"/>
          <w:szCs w:val="24"/>
        </w:rPr>
      </w:pPr>
      <w:r>
        <w:rPr>
          <w:rFonts w:ascii="Arial" w:hAnsi="Arial" w:cs="Arial"/>
          <w:sz w:val="24"/>
          <w:szCs w:val="24"/>
        </w:rPr>
        <w:t xml:space="preserve">Please see document below detailing care of </w:t>
      </w:r>
      <w:proofErr w:type="gramStart"/>
      <w:r>
        <w:rPr>
          <w:rFonts w:ascii="Arial" w:hAnsi="Arial" w:cs="Arial"/>
          <w:sz w:val="24"/>
          <w:szCs w:val="24"/>
        </w:rPr>
        <w:t>Square</w:t>
      </w:r>
      <w:proofErr w:type="gramEnd"/>
      <w:r>
        <w:rPr>
          <w:rFonts w:ascii="Arial" w:hAnsi="Arial" w:cs="Arial"/>
          <w:sz w:val="24"/>
          <w:szCs w:val="24"/>
        </w:rPr>
        <w:t xml:space="preserve"> surface. Mild detergents only should be used if power washing is not sufficient. </w:t>
      </w:r>
    </w:p>
    <w:p w14:paraId="2F1717F9" w14:textId="77777777" w:rsidR="00F64DB9" w:rsidRPr="00831465" w:rsidRDefault="00F64DB9" w:rsidP="00F64DB9">
      <w:pPr>
        <w:spacing w:after="0" w:line="240" w:lineRule="auto"/>
        <w:rPr>
          <w:rFonts w:ascii="Arial" w:hAnsi="Arial" w:cs="Arial"/>
          <w:b/>
          <w:sz w:val="24"/>
          <w:szCs w:val="24"/>
        </w:rPr>
      </w:pPr>
    </w:p>
    <w:p w14:paraId="23FF866C" w14:textId="77777777" w:rsidR="00F64DB9" w:rsidRPr="00831465" w:rsidRDefault="00F64DB9" w:rsidP="00F64DB9">
      <w:pPr>
        <w:spacing w:after="0" w:line="240" w:lineRule="auto"/>
        <w:rPr>
          <w:rFonts w:ascii="Arial" w:hAnsi="Arial" w:cs="Arial"/>
          <w:b/>
          <w:sz w:val="24"/>
          <w:szCs w:val="24"/>
        </w:rPr>
      </w:pPr>
    </w:p>
    <w:p w14:paraId="1CD4A458" w14:textId="77777777" w:rsidR="00F64DB9" w:rsidRDefault="00F64DB9" w:rsidP="00F64DB9">
      <w:pPr>
        <w:rPr>
          <w:rFonts w:ascii="Arial" w:hAnsi="Arial" w:cs="Arial"/>
          <w:sz w:val="24"/>
          <w:szCs w:val="24"/>
        </w:rPr>
      </w:pPr>
      <w:r>
        <w:object w:dxaOrig="1311" w:dyaOrig="849" w14:anchorId="7BE6A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2.6pt" o:ole="">
            <v:imagedata r:id="rId6" o:title=""/>
          </v:shape>
          <o:OLEObject Type="Embed" ProgID="Acrobat.Document.DC" ShapeID="_x0000_i1025" DrawAspect="Icon" ObjectID="_1781687031" r:id="rId7"/>
        </w:object>
      </w:r>
    </w:p>
    <w:p w14:paraId="24B185E8" w14:textId="77777777" w:rsidR="00F64DB9" w:rsidRDefault="00F64DB9" w:rsidP="00F64DB9">
      <w:pPr>
        <w:spacing w:after="0" w:line="240" w:lineRule="auto"/>
        <w:jc w:val="both"/>
        <w:rPr>
          <w:rFonts w:ascii="Arial" w:hAnsi="Arial" w:cs="Arial"/>
          <w:sz w:val="24"/>
          <w:szCs w:val="24"/>
        </w:rPr>
      </w:pPr>
    </w:p>
    <w:p w14:paraId="496AE920" w14:textId="1B1FDADB" w:rsidR="00EC2E83" w:rsidRPr="0089488A" w:rsidRDefault="002D42DB" w:rsidP="00F64DB9">
      <w:pPr>
        <w:spacing w:after="0" w:line="240" w:lineRule="auto"/>
        <w:jc w:val="both"/>
        <w:rPr>
          <w:rFonts w:ascii="Arial" w:hAnsi="Arial" w:cs="Arial"/>
          <w:b/>
          <w:bCs/>
          <w:sz w:val="24"/>
          <w:szCs w:val="24"/>
        </w:rPr>
      </w:pPr>
      <w:r w:rsidRPr="0089488A">
        <w:rPr>
          <w:rFonts w:ascii="Arial" w:hAnsi="Arial" w:cs="Arial"/>
          <w:b/>
          <w:bCs/>
          <w:sz w:val="24"/>
          <w:szCs w:val="24"/>
        </w:rPr>
        <w:t xml:space="preserve">Annex </w:t>
      </w:r>
      <w:r w:rsidR="0089488A" w:rsidRPr="0089488A">
        <w:rPr>
          <w:rFonts w:ascii="Arial" w:hAnsi="Arial" w:cs="Arial"/>
          <w:b/>
          <w:bCs/>
          <w:sz w:val="24"/>
          <w:szCs w:val="24"/>
        </w:rPr>
        <w:t>E</w:t>
      </w:r>
    </w:p>
    <w:p w14:paraId="47BAD37B" w14:textId="77777777" w:rsidR="002D42DB" w:rsidRDefault="002D42DB" w:rsidP="00F64DB9">
      <w:pPr>
        <w:spacing w:after="0" w:line="240" w:lineRule="auto"/>
        <w:jc w:val="both"/>
        <w:rPr>
          <w:rFonts w:ascii="Arial" w:hAnsi="Arial" w:cs="Arial"/>
          <w:sz w:val="24"/>
          <w:szCs w:val="24"/>
        </w:rPr>
      </w:pPr>
    </w:p>
    <w:p w14:paraId="48C6E0C8" w14:textId="43D2F912" w:rsidR="002D42DB" w:rsidRDefault="002D42DB" w:rsidP="00F64DB9">
      <w:pPr>
        <w:spacing w:after="0" w:line="240" w:lineRule="auto"/>
        <w:jc w:val="both"/>
        <w:rPr>
          <w:rFonts w:ascii="Arial" w:hAnsi="Arial" w:cs="Arial"/>
          <w:sz w:val="24"/>
          <w:szCs w:val="24"/>
        </w:rPr>
      </w:pPr>
      <w:r>
        <w:rPr>
          <w:rFonts w:ascii="Arial" w:hAnsi="Arial" w:cs="Arial"/>
          <w:sz w:val="24"/>
          <w:szCs w:val="24"/>
        </w:rPr>
        <w:t xml:space="preserve">Approved Your Ebrington/TEO branding </w:t>
      </w:r>
    </w:p>
    <w:p w14:paraId="067429E4" w14:textId="77777777" w:rsidR="002D42DB" w:rsidRDefault="002D42DB" w:rsidP="00F64DB9">
      <w:pPr>
        <w:spacing w:after="0" w:line="240" w:lineRule="auto"/>
        <w:jc w:val="both"/>
        <w:rPr>
          <w:rFonts w:ascii="Arial" w:hAnsi="Arial" w:cs="Arial"/>
          <w:sz w:val="24"/>
          <w:szCs w:val="24"/>
        </w:rPr>
      </w:pPr>
    </w:p>
    <w:p w14:paraId="5A167E4F" w14:textId="22F94B72" w:rsidR="002D42DB" w:rsidRDefault="002D42DB" w:rsidP="00F64DB9">
      <w:pPr>
        <w:spacing w:after="0" w:line="240" w:lineRule="auto"/>
        <w:jc w:val="both"/>
        <w:rPr>
          <w:rFonts w:ascii="Arial" w:hAnsi="Arial" w:cs="Arial"/>
          <w:sz w:val="24"/>
          <w:szCs w:val="24"/>
        </w:rPr>
      </w:pPr>
      <w:r w:rsidRPr="002D42DB">
        <w:rPr>
          <w:rFonts w:ascii="Arial" w:hAnsi="Arial" w:cs="Arial"/>
          <w:noProof/>
          <w:sz w:val="24"/>
          <w:szCs w:val="24"/>
          <w:highlight w:val="lightGray"/>
        </w:rPr>
        <w:drawing>
          <wp:inline distT="0" distB="0" distL="0" distR="0" wp14:anchorId="386D7446" wp14:editId="7E50523E">
            <wp:extent cx="5753100" cy="1047750"/>
            <wp:effectExtent l="0" t="0" r="0" b="0"/>
            <wp:docPr id="17169056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1047750"/>
                    </a:xfrm>
                    <a:prstGeom prst="rect">
                      <a:avLst/>
                    </a:prstGeom>
                    <a:noFill/>
                    <a:ln>
                      <a:noFill/>
                    </a:ln>
                  </pic:spPr>
                </pic:pic>
              </a:graphicData>
            </a:graphic>
          </wp:inline>
        </w:drawing>
      </w:r>
    </w:p>
    <w:p w14:paraId="28F9EC46" w14:textId="77777777" w:rsidR="002D42DB" w:rsidRDefault="002D42DB" w:rsidP="00F64DB9">
      <w:pPr>
        <w:spacing w:after="0" w:line="240" w:lineRule="auto"/>
        <w:jc w:val="both"/>
        <w:rPr>
          <w:rFonts w:ascii="Arial" w:hAnsi="Arial" w:cs="Arial"/>
          <w:sz w:val="24"/>
          <w:szCs w:val="24"/>
        </w:rPr>
      </w:pPr>
    </w:p>
    <w:p w14:paraId="3000DB89" w14:textId="3395EB85" w:rsidR="002D42DB" w:rsidRDefault="002D42DB" w:rsidP="00F64DB9">
      <w:pPr>
        <w:spacing w:after="0" w:line="240" w:lineRule="auto"/>
        <w:jc w:val="both"/>
        <w:rPr>
          <w:rFonts w:ascii="Arial" w:hAnsi="Arial" w:cs="Arial"/>
          <w:sz w:val="24"/>
          <w:szCs w:val="24"/>
        </w:rPr>
      </w:pPr>
      <w:r>
        <w:rPr>
          <w:rFonts w:ascii="Arial" w:hAnsi="Arial" w:cs="Arial"/>
          <w:noProof/>
          <w:sz w:val="24"/>
          <w:szCs w:val="24"/>
        </w:rPr>
        <w:drawing>
          <wp:inline distT="0" distB="0" distL="0" distR="0" wp14:anchorId="0B9ED1AD" wp14:editId="2F2A2168">
            <wp:extent cx="2947630" cy="609600"/>
            <wp:effectExtent l="0" t="0" r="5715" b="0"/>
            <wp:docPr id="1991170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0895" cy="610275"/>
                    </a:xfrm>
                    <a:prstGeom prst="rect">
                      <a:avLst/>
                    </a:prstGeom>
                    <a:noFill/>
                  </pic:spPr>
                </pic:pic>
              </a:graphicData>
            </a:graphic>
          </wp:inline>
        </w:drawing>
      </w:r>
    </w:p>
    <w:sectPr w:rsidR="002D4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D06"/>
    <w:multiLevelType w:val="hybridMultilevel"/>
    <w:tmpl w:val="A57A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952B1"/>
    <w:multiLevelType w:val="hybridMultilevel"/>
    <w:tmpl w:val="3552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F7EBA"/>
    <w:multiLevelType w:val="hybridMultilevel"/>
    <w:tmpl w:val="04A235C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1ECE0D21"/>
    <w:multiLevelType w:val="hybridMultilevel"/>
    <w:tmpl w:val="64A0CC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FD7820"/>
    <w:multiLevelType w:val="hybridMultilevel"/>
    <w:tmpl w:val="7502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E666F"/>
    <w:multiLevelType w:val="hybridMultilevel"/>
    <w:tmpl w:val="1B70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617DB"/>
    <w:multiLevelType w:val="hybridMultilevel"/>
    <w:tmpl w:val="C7C46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055BB6"/>
    <w:multiLevelType w:val="hybridMultilevel"/>
    <w:tmpl w:val="441E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215CC"/>
    <w:multiLevelType w:val="hybridMultilevel"/>
    <w:tmpl w:val="0B9EEA86"/>
    <w:lvl w:ilvl="0" w:tplc="B76C3F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24595"/>
    <w:multiLevelType w:val="hybridMultilevel"/>
    <w:tmpl w:val="40B6DA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4582A38"/>
    <w:multiLevelType w:val="hybridMultilevel"/>
    <w:tmpl w:val="CCF0D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60B15"/>
    <w:multiLevelType w:val="hybridMultilevel"/>
    <w:tmpl w:val="B8CE4972"/>
    <w:lvl w:ilvl="0" w:tplc="F0A0B33C">
      <w:numFmt w:val="bullet"/>
      <w:lvlText w:val="-"/>
      <w:lvlJc w:val="left"/>
      <w:pPr>
        <w:ind w:left="1250" w:hanging="360"/>
      </w:pPr>
      <w:rPr>
        <w:rFonts w:ascii="Arial" w:eastAsia="Times New Roman" w:hAnsi="Arial" w:cs="Aria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2" w15:restartNumberingAfterBreak="0">
    <w:nsid w:val="53E37CBD"/>
    <w:multiLevelType w:val="multilevel"/>
    <w:tmpl w:val="EAE02F0A"/>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7F15EC"/>
    <w:multiLevelType w:val="hybridMultilevel"/>
    <w:tmpl w:val="4600EC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77E39CB"/>
    <w:multiLevelType w:val="hybridMultilevel"/>
    <w:tmpl w:val="ABDEE13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5851575E"/>
    <w:multiLevelType w:val="hybridMultilevel"/>
    <w:tmpl w:val="D578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B2519B"/>
    <w:multiLevelType w:val="hybridMultilevel"/>
    <w:tmpl w:val="8B92F0CE"/>
    <w:lvl w:ilvl="0" w:tplc="CDBAF7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CE7B85"/>
    <w:multiLevelType w:val="hybridMultilevel"/>
    <w:tmpl w:val="C7383AEC"/>
    <w:lvl w:ilvl="0" w:tplc="0809000F">
      <w:start w:val="1"/>
      <w:numFmt w:val="decimal"/>
      <w:lvlText w:val="%1."/>
      <w:lvlJc w:val="left"/>
      <w:pPr>
        <w:ind w:left="815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9D16AD"/>
    <w:multiLevelType w:val="hybridMultilevel"/>
    <w:tmpl w:val="4D1CB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0071E9B"/>
    <w:multiLevelType w:val="hybridMultilevel"/>
    <w:tmpl w:val="8E16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F11C0"/>
    <w:multiLevelType w:val="hybridMultilevel"/>
    <w:tmpl w:val="30AA69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9417672">
    <w:abstractNumId w:val="8"/>
  </w:num>
  <w:num w:numId="2" w16cid:durableId="1577596441">
    <w:abstractNumId w:val="9"/>
  </w:num>
  <w:num w:numId="3" w16cid:durableId="854000996">
    <w:abstractNumId w:val="12"/>
  </w:num>
  <w:num w:numId="4" w16cid:durableId="1079253845">
    <w:abstractNumId w:val="5"/>
  </w:num>
  <w:num w:numId="5" w16cid:durableId="1304965206">
    <w:abstractNumId w:val="18"/>
  </w:num>
  <w:num w:numId="6" w16cid:durableId="1662737223">
    <w:abstractNumId w:val="20"/>
  </w:num>
  <w:num w:numId="7" w16cid:durableId="1539855389">
    <w:abstractNumId w:val="6"/>
  </w:num>
  <w:num w:numId="8" w16cid:durableId="56779969">
    <w:abstractNumId w:val="11"/>
  </w:num>
  <w:num w:numId="9" w16cid:durableId="2034303544">
    <w:abstractNumId w:val="1"/>
  </w:num>
  <w:num w:numId="10" w16cid:durableId="475417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0728063">
    <w:abstractNumId w:val="4"/>
  </w:num>
  <w:num w:numId="12" w16cid:durableId="1775633572">
    <w:abstractNumId w:val="15"/>
  </w:num>
  <w:num w:numId="13" w16cid:durableId="576482744">
    <w:abstractNumId w:val="16"/>
  </w:num>
  <w:num w:numId="14" w16cid:durableId="433329611">
    <w:abstractNumId w:val="7"/>
  </w:num>
  <w:num w:numId="15" w16cid:durableId="565531881">
    <w:abstractNumId w:val="10"/>
  </w:num>
  <w:num w:numId="16" w16cid:durableId="1208372498">
    <w:abstractNumId w:val="19"/>
  </w:num>
  <w:num w:numId="17" w16cid:durableId="1778016037">
    <w:abstractNumId w:val="17"/>
  </w:num>
  <w:num w:numId="18" w16cid:durableId="1022124645">
    <w:abstractNumId w:val="0"/>
  </w:num>
  <w:num w:numId="19" w16cid:durableId="1636636389">
    <w:abstractNumId w:val="3"/>
  </w:num>
  <w:num w:numId="20" w16cid:durableId="31615300">
    <w:abstractNumId w:val="2"/>
  </w:num>
  <w:num w:numId="21" w16cid:durableId="7074914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B9"/>
    <w:rsid w:val="000141AA"/>
    <w:rsid w:val="00014A09"/>
    <w:rsid w:val="00021A69"/>
    <w:rsid w:val="00043BB7"/>
    <w:rsid w:val="00053659"/>
    <w:rsid w:val="000560A7"/>
    <w:rsid w:val="00070990"/>
    <w:rsid w:val="00080034"/>
    <w:rsid w:val="00083C95"/>
    <w:rsid w:val="000A1BFB"/>
    <w:rsid w:val="000D4EBD"/>
    <w:rsid w:val="000E44EA"/>
    <w:rsid w:val="0013596B"/>
    <w:rsid w:val="001564EE"/>
    <w:rsid w:val="001C1407"/>
    <w:rsid w:val="001D5F55"/>
    <w:rsid w:val="001F49E5"/>
    <w:rsid w:val="00203B5E"/>
    <w:rsid w:val="00204468"/>
    <w:rsid w:val="00224681"/>
    <w:rsid w:val="00240F72"/>
    <w:rsid w:val="00272CED"/>
    <w:rsid w:val="002D3BD9"/>
    <w:rsid w:val="002D42DB"/>
    <w:rsid w:val="00312295"/>
    <w:rsid w:val="003272B5"/>
    <w:rsid w:val="003422CE"/>
    <w:rsid w:val="003841A0"/>
    <w:rsid w:val="003B68F2"/>
    <w:rsid w:val="003E11BB"/>
    <w:rsid w:val="00451823"/>
    <w:rsid w:val="00483A88"/>
    <w:rsid w:val="004B7C10"/>
    <w:rsid w:val="004C06E3"/>
    <w:rsid w:val="004E0316"/>
    <w:rsid w:val="004E7DD8"/>
    <w:rsid w:val="004F223F"/>
    <w:rsid w:val="004F23D9"/>
    <w:rsid w:val="00534982"/>
    <w:rsid w:val="00550A6B"/>
    <w:rsid w:val="00560386"/>
    <w:rsid w:val="00560EF3"/>
    <w:rsid w:val="0057114E"/>
    <w:rsid w:val="005B2149"/>
    <w:rsid w:val="005F6795"/>
    <w:rsid w:val="0062412E"/>
    <w:rsid w:val="0069738F"/>
    <w:rsid w:val="006B3EEB"/>
    <w:rsid w:val="006B4436"/>
    <w:rsid w:val="006C1201"/>
    <w:rsid w:val="006C230A"/>
    <w:rsid w:val="00744086"/>
    <w:rsid w:val="00754DD4"/>
    <w:rsid w:val="007C55BE"/>
    <w:rsid w:val="007F099E"/>
    <w:rsid w:val="00800C23"/>
    <w:rsid w:val="008169A3"/>
    <w:rsid w:val="00825BF7"/>
    <w:rsid w:val="00844439"/>
    <w:rsid w:val="008457E5"/>
    <w:rsid w:val="0089488A"/>
    <w:rsid w:val="0089763F"/>
    <w:rsid w:val="008C16DC"/>
    <w:rsid w:val="008D27B7"/>
    <w:rsid w:val="008F0E8C"/>
    <w:rsid w:val="00961E89"/>
    <w:rsid w:val="0099182B"/>
    <w:rsid w:val="0099588E"/>
    <w:rsid w:val="009B7BA0"/>
    <w:rsid w:val="009C0DA1"/>
    <w:rsid w:val="009E1DFC"/>
    <w:rsid w:val="00A2578C"/>
    <w:rsid w:val="00A3382E"/>
    <w:rsid w:val="00AF5DFA"/>
    <w:rsid w:val="00B57B9D"/>
    <w:rsid w:val="00B62EA9"/>
    <w:rsid w:val="00B94F0B"/>
    <w:rsid w:val="00BC1DAD"/>
    <w:rsid w:val="00BF7C66"/>
    <w:rsid w:val="00C13E70"/>
    <w:rsid w:val="00C32C62"/>
    <w:rsid w:val="00C333BC"/>
    <w:rsid w:val="00C37C7C"/>
    <w:rsid w:val="00C869F2"/>
    <w:rsid w:val="00C86AD8"/>
    <w:rsid w:val="00C95286"/>
    <w:rsid w:val="00CD6F84"/>
    <w:rsid w:val="00D015F9"/>
    <w:rsid w:val="00DD5088"/>
    <w:rsid w:val="00DE2315"/>
    <w:rsid w:val="00DF0A43"/>
    <w:rsid w:val="00DF7DBA"/>
    <w:rsid w:val="00E21282"/>
    <w:rsid w:val="00E22D7C"/>
    <w:rsid w:val="00E25D9C"/>
    <w:rsid w:val="00E26F7E"/>
    <w:rsid w:val="00EB115B"/>
    <w:rsid w:val="00EC2E83"/>
    <w:rsid w:val="00EE110F"/>
    <w:rsid w:val="00F31A99"/>
    <w:rsid w:val="00F3420F"/>
    <w:rsid w:val="00F449D4"/>
    <w:rsid w:val="00F564F9"/>
    <w:rsid w:val="00F64DB9"/>
    <w:rsid w:val="00F76BD1"/>
    <w:rsid w:val="00FB4068"/>
    <w:rsid w:val="00FD44F9"/>
    <w:rsid w:val="00FD5CE6"/>
    <w:rsid w:val="00FD7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942C"/>
  <w15:chartTrackingRefBased/>
  <w15:docId w15:val="{578576B4-5C9B-4047-A9D1-4D54FA20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DB9"/>
    <w:pPr>
      <w:spacing w:after="0" w:line="240" w:lineRule="auto"/>
      <w:ind w:left="720"/>
      <w:contextualSpacing/>
    </w:pPr>
  </w:style>
  <w:style w:type="table" w:styleId="TableGrid">
    <w:name w:val="Table Grid"/>
    <w:basedOn w:val="TableNormal"/>
    <w:rsid w:val="00F64DB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4DB9"/>
    <w:rPr>
      <w:color w:val="0563C1" w:themeColor="hyperlink"/>
      <w:u w:val="single"/>
    </w:rPr>
  </w:style>
  <w:style w:type="character" w:customStyle="1" w:styleId="UnresolvedMention1">
    <w:name w:val="Unresolved Mention1"/>
    <w:basedOn w:val="DefaultParagraphFont"/>
    <w:uiPriority w:val="99"/>
    <w:semiHidden/>
    <w:unhideWhenUsed/>
    <w:rsid w:val="00E22D7C"/>
    <w:rPr>
      <w:color w:val="605E5C"/>
      <w:shd w:val="clear" w:color="auto" w:fill="E1DFDD"/>
    </w:rPr>
  </w:style>
  <w:style w:type="paragraph" w:customStyle="1" w:styleId="TableParagraph">
    <w:name w:val="Table Paragraph"/>
    <w:basedOn w:val="Normal"/>
    <w:uiPriority w:val="1"/>
    <w:rsid w:val="004F223F"/>
    <w:pPr>
      <w:autoSpaceDE w:val="0"/>
      <w:autoSpaceDN w:val="0"/>
      <w:spacing w:after="0" w:line="240" w:lineRule="auto"/>
      <w:ind w:left="107"/>
      <w:jc w:val="center"/>
    </w:pPr>
    <w:rPr>
      <w:rFonts w:ascii="Arial" w:hAnsi="Arial" w:cs="Arial"/>
      <w:lang w:eastAsia="en-GB"/>
    </w:rPr>
  </w:style>
  <w:style w:type="paragraph" w:styleId="NoSpacing">
    <w:name w:val="No Spacing"/>
    <w:uiPriority w:val="1"/>
    <w:qFormat/>
    <w:rsid w:val="00EB115B"/>
    <w:pPr>
      <w:spacing w:after="0" w:line="240" w:lineRule="auto"/>
    </w:pPr>
  </w:style>
  <w:style w:type="paragraph" w:styleId="Revision">
    <w:name w:val="Revision"/>
    <w:hidden/>
    <w:uiPriority w:val="99"/>
    <w:semiHidden/>
    <w:rsid w:val="008D27B7"/>
    <w:pPr>
      <w:spacing w:after="0" w:line="240" w:lineRule="auto"/>
    </w:pPr>
  </w:style>
  <w:style w:type="character" w:styleId="CommentReference">
    <w:name w:val="annotation reference"/>
    <w:basedOn w:val="DefaultParagraphFont"/>
    <w:uiPriority w:val="99"/>
    <w:semiHidden/>
    <w:unhideWhenUsed/>
    <w:rsid w:val="001D5F55"/>
    <w:rPr>
      <w:sz w:val="16"/>
      <w:szCs w:val="16"/>
    </w:rPr>
  </w:style>
  <w:style w:type="paragraph" w:styleId="CommentText">
    <w:name w:val="annotation text"/>
    <w:basedOn w:val="Normal"/>
    <w:link w:val="CommentTextChar"/>
    <w:uiPriority w:val="99"/>
    <w:unhideWhenUsed/>
    <w:rsid w:val="001D5F55"/>
    <w:pPr>
      <w:spacing w:line="240" w:lineRule="auto"/>
    </w:pPr>
    <w:rPr>
      <w:sz w:val="20"/>
      <w:szCs w:val="20"/>
    </w:rPr>
  </w:style>
  <w:style w:type="character" w:customStyle="1" w:styleId="CommentTextChar">
    <w:name w:val="Comment Text Char"/>
    <w:basedOn w:val="DefaultParagraphFont"/>
    <w:link w:val="CommentText"/>
    <w:uiPriority w:val="99"/>
    <w:rsid w:val="001D5F55"/>
    <w:rPr>
      <w:sz w:val="20"/>
      <w:szCs w:val="20"/>
    </w:rPr>
  </w:style>
  <w:style w:type="paragraph" w:styleId="CommentSubject">
    <w:name w:val="annotation subject"/>
    <w:basedOn w:val="CommentText"/>
    <w:next w:val="CommentText"/>
    <w:link w:val="CommentSubjectChar"/>
    <w:uiPriority w:val="99"/>
    <w:semiHidden/>
    <w:unhideWhenUsed/>
    <w:rsid w:val="001D5F55"/>
    <w:rPr>
      <w:b/>
      <w:bCs/>
    </w:rPr>
  </w:style>
  <w:style w:type="character" w:customStyle="1" w:styleId="CommentSubjectChar">
    <w:name w:val="Comment Subject Char"/>
    <w:basedOn w:val="CommentTextChar"/>
    <w:link w:val="CommentSubject"/>
    <w:uiPriority w:val="99"/>
    <w:semiHidden/>
    <w:rsid w:val="001D5F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2324">
      <w:bodyDiv w:val="1"/>
      <w:marLeft w:val="0"/>
      <w:marRight w:val="0"/>
      <w:marTop w:val="0"/>
      <w:marBottom w:val="0"/>
      <w:divBdr>
        <w:top w:val="none" w:sz="0" w:space="0" w:color="auto"/>
        <w:left w:val="none" w:sz="0" w:space="0" w:color="auto"/>
        <w:bottom w:val="none" w:sz="0" w:space="0" w:color="auto"/>
        <w:right w:val="none" w:sz="0" w:space="0" w:color="auto"/>
      </w:divBdr>
    </w:div>
    <w:div w:id="570968339">
      <w:bodyDiv w:val="1"/>
      <w:marLeft w:val="0"/>
      <w:marRight w:val="0"/>
      <w:marTop w:val="0"/>
      <w:marBottom w:val="0"/>
      <w:divBdr>
        <w:top w:val="none" w:sz="0" w:space="0" w:color="auto"/>
        <w:left w:val="none" w:sz="0" w:space="0" w:color="auto"/>
        <w:bottom w:val="none" w:sz="0" w:space="0" w:color="auto"/>
        <w:right w:val="none" w:sz="0" w:space="0" w:color="auto"/>
      </w:divBdr>
    </w:div>
    <w:div w:id="799151651">
      <w:bodyDiv w:val="1"/>
      <w:marLeft w:val="0"/>
      <w:marRight w:val="0"/>
      <w:marTop w:val="0"/>
      <w:marBottom w:val="0"/>
      <w:divBdr>
        <w:top w:val="none" w:sz="0" w:space="0" w:color="auto"/>
        <w:left w:val="none" w:sz="0" w:space="0" w:color="auto"/>
        <w:bottom w:val="none" w:sz="0" w:space="0" w:color="auto"/>
        <w:right w:val="none" w:sz="0" w:space="0" w:color="auto"/>
      </w:divBdr>
    </w:div>
    <w:div w:id="992102095">
      <w:bodyDiv w:val="1"/>
      <w:marLeft w:val="0"/>
      <w:marRight w:val="0"/>
      <w:marTop w:val="0"/>
      <w:marBottom w:val="0"/>
      <w:divBdr>
        <w:top w:val="none" w:sz="0" w:space="0" w:color="auto"/>
        <w:left w:val="none" w:sz="0" w:space="0" w:color="auto"/>
        <w:bottom w:val="none" w:sz="0" w:space="0" w:color="auto"/>
        <w:right w:val="none" w:sz="0" w:space="0" w:color="auto"/>
      </w:divBdr>
    </w:div>
    <w:div w:id="1655795377">
      <w:bodyDiv w:val="1"/>
      <w:marLeft w:val="0"/>
      <w:marRight w:val="0"/>
      <w:marTop w:val="0"/>
      <w:marBottom w:val="0"/>
      <w:divBdr>
        <w:top w:val="none" w:sz="0" w:space="0" w:color="auto"/>
        <w:left w:val="none" w:sz="0" w:space="0" w:color="auto"/>
        <w:bottom w:val="none" w:sz="0" w:space="0" w:color="auto"/>
        <w:right w:val="none" w:sz="0" w:space="0" w:color="auto"/>
      </w:divBdr>
    </w:div>
    <w:div w:id="1663046438">
      <w:bodyDiv w:val="1"/>
      <w:marLeft w:val="0"/>
      <w:marRight w:val="0"/>
      <w:marTop w:val="0"/>
      <w:marBottom w:val="0"/>
      <w:divBdr>
        <w:top w:val="none" w:sz="0" w:space="0" w:color="auto"/>
        <w:left w:val="none" w:sz="0" w:space="0" w:color="auto"/>
        <w:bottom w:val="none" w:sz="0" w:space="0" w:color="auto"/>
        <w:right w:val="none" w:sz="0" w:space="0" w:color="auto"/>
      </w:divBdr>
    </w:div>
    <w:div w:id="20199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C7169-EEBE-4516-828A-2A23061A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3255</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McElhinney, Emma</dc:creator>
  <cp:keywords/>
  <dc:description/>
  <cp:lastModifiedBy>Aeidin McCarter</cp:lastModifiedBy>
  <cp:revision>2</cp:revision>
  <cp:lastPrinted>2022-10-25T13:46:00Z</cp:lastPrinted>
  <dcterms:created xsi:type="dcterms:W3CDTF">2024-07-05T11:17:00Z</dcterms:created>
  <dcterms:modified xsi:type="dcterms:W3CDTF">2024-07-05T11:17:00Z</dcterms:modified>
</cp:coreProperties>
</file>